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Default="00A6251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bookmarkStart w:id="0" w:name="_GoBack"/>
      <w:bookmarkEnd w:id="0"/>
      <w:r>
        <w:rPr>
          <w:rFonts w:ascii="Arial" w:hAnsi="Arial" w:cs="Arial"/>
          <w:color w:val="000000"/>
        </w:rPr>
        <w:t xml:space="preserve">Schema </w:t>
      </w:r>
      <w:r>
        <w:rPr>
          <w:rFonts w:ascii="Arial" w:hAnsi="Arial" w:cs="Arial"/>
          <w:b/>
          <w:bCs/>
          <w:color w:val="000000"/>
        </w:rPr>
        <w:t>LoadingDeliveryReceipt.xsd</w:t>
      </w:r>
    </w:p>
    <w:p w:rsidR="00000000" w:rsidRDefault="00A6251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000000" w:rsidRDefault="00A6251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1651"/>
        <w:gridCol w:w="8405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000000" w:rsidRDefault="00A625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808080"/>
                <w:sz w:val="16"/>
                <w:szCs w:val="16"/>
              </w:rPr>
              <w:t xml:space="preserve">schema location: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000000" w:rsidRDefault="00A625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4" w:history="1">
              <w:r>
                <w:rPr>
                  <w:rFonts w:ascii="Arial" w:hAnsi="Arial" w:cs="Arial"/>
                  <w:b/>
                  <w:bCs/>
                  <w:color w:val="0000FF"/>
                  <w:sz w:val="16"/>
                  <w:szCs w:val="16"/>
                  <w:u w:val="single"/>
                </w:rPr>
                <w:t>\\fsprod01\users\bryan.mcpadden\MyDocs\PIDX5\5.02.01\</w:t>
              </w:r>
              <w:r>
                <w:rPr>
                  <w:rFonts w:ascii="Arial" w:hAnsi="Arial" w:cs="Arial"/>
                  <w:b/>
                  <w:bCs/>
                  <w:color w:val="0000FF"/>
                  <w:sz w:val="16"/>
                  <w:szCs w:val="16"/>
                  <w:u w:val="single"/>
                </w:rPr>
                <w:t>5.02.01 8-31-2016\XSD Definitions and Diagrams\LoadingDeliveryReceipt.xsd</w:t>
              </w:r>
            </w:hyperlink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000000" w:rsidRDefault="00A625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808080"/>
                <w:sz w:val="16"/>
                <w:szCs w:val="16"/>
              </w:rPr>
              <w:t xml:space="preserve">attribute form default: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000000" w:rsidRDefault="00A625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unqualified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000000" w:rsidRDefault="00A625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808080"/>
                <w:sz w:val="16"/>
                <w:szCs w:val="16"/>
              </w:rPr>
              <w:t xml:space="preserve">element form default: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000000" w:rsidRDefault="00A625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qualified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000000" w:rsidRDefault="00A625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808080"/>
                <w:sz w:val="16"/>
                <w:szCs w:val="16"/>
              </w:rPr>
              <w:t xml:space="preserve">targetNamespace: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000000" w:rsidRDefault="00A625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http://www.pidx.org/schema/ds/v5.02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000000" w:rsidRDefault="00A625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808080"/>
                <w:sz w:val="16"/>
                <w:szCs w:val="16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000000" w:rsidRDefault="00A625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000000" w:rsidRDefault="00A6251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2039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000000" w:rsidRDefault="00A625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808080"/>
                <w:sz w:val="16"/>
                <w:szCs w:val="16"/>
              </w:rPr>
              <w:t xml:space="preserve">Elements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000000" w:rsidRDefault="00A625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w:anchor="Link073B3350" w:history="1">
              <w:r>
                <w:rPr>
                  <w:rFonts w:ascii="Arial" w:hAnsi="Arial" w:cs="Arial"/>
                  <w:b/>
                  <w:bCs/>
                  <w:color w:val="0000FF"/>
                  <w:sz w:val="16"/>
                  <w:szCs w:val="16"/>
                  <w:u w:val="single"/>
                </w:rPr>
                <w:t>LoadingDeliveryReceipt</w:t>
              </w:r>
            </w:hyperlink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</w:p>
        </w:tc>
      </w:tr>
    </w:tbl>
    <w:p w:rsidR="00000000" w:rsidRDefault="00A6251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000000" w:rsidRDefault="00A6251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000000" w:rsidRDefault="00A6251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000000" w:rsidRDefault="00A6251E">
      <w:pPr>
        <w:keepNext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bookmarkStart w:id="1" w:name="Link073B3350"/>
      <w:bookmarkEnd w:id="1"/>
      <w:r>
        <w:rPr>
          <w:rFonts w:ascii="Arial" w:hAnsi="Arial" w:cs="Arial"/>
          <w:color w:val="000000"/>
          <w:sz w:val="20"/>
          <w:szCs w:val="20"/>
        </w:rPr>
        <w:t xml:space="preserve">element </w:t>
      </w:r>
      <w:r>
        <w:rPr>
          <w:rFonts w:ascii="Arial" w:hAnsi="Arial" w:cs="Arial"/>
          <w:b/>
          <w:bCs/>
          <w:color w:val="000000"/>
          <w:sz w:val="20"/>
          <w:szCs w:val="20"/>
        </w:rPr>
        <w:t>LoadingDeliveryReceipt</w:t>
      </w:r>
    </w:p>
    <w:tbl>
      <w:tblPr>
        <w:tblW w:w="4999" w:type="pct"/>
        <w:tblLook w:val="0000" w:firstRow="0" w:lastRow="0" w:firstColumn="0" w:lastColumn="0" w:noHBand="0" w:noVBand="0"/>
      </w:tblPr>
      <w:tblGrid>
        <w:gridCol w:w="1044"/>
        <w:gridCol w:w="901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251E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808080"/>
                <w:sz w:val="16"/>
                <w:szCs w:val="16"/>
              </w:rPr>
              <w:t>diagram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251E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>
                  <wp:extent cx="3714750" cy="457200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14750" cy="457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251E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808080"/>
                <w:sz w:val="16"/>
                <w:szCs w:val="16"/>
              </w:rPr>
              <w:t>namespace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251E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http://www.pidx.org/schema/ds/v5.02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251E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808080"/>
                <w:sz w:val="16"/>
                <w:szCs w:val="16"/>
              </w:rPr>
              <w:t>properties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741"/>
              <w:gridCol w:w="812"/>
            </w:tblGrid>
            <w:tr w:rsidR="00000000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0" w:type="auto"/>
                </w:tcPr>
                <w:p w:rsidR="00000000" w:rsidRDefault="00A6251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color w:val="808080"/>
                      <w:sz w:val="16"/>
                      <w:szCs w:val="16"/>
                    </w:rPr>
                    <w:t xml:space="preserve">content </w:t>
                  </w:r>
                </w:p>
              </w:tc>
              <w:tc>
                <w:tcPr>
                  <w:tcW w:w="0" w:type="auto"/>
                </w:tcPr>
                <w:p w:rsidR="00000000" w:rsidRDefault="00A6251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complex</w:t>
                  </w:r>
                </w:p>
              </w:tc>
            </w:tr>
          </w:tbl>
          <w:p w:rsidR="00000000" w:rsidRDefault="00A6251E">
            <w:pPr>
              <w:widowControl w:val="0"/>
              <w:autoSpaceDE w:val="0"/>
              <w:autoSpaceDN w:val="0"/>
              <w:adjustRightInd w:val="0"/>
              <w:spacing w:after="75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251E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808080"/>
                <w:sz w:val="16"/>
                <w:szCs w:val="16"/>
              </w:rPr>
              <w:t>children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251E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pidx:annotation pidx:Header pidx:Body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251E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808080"/>
                <w:sz w:val="16"/>
                <w:szCs w:val="16"/>
              </w:rPr>
              <w:t>attributes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4999" w:type="pct"/>
              <w:tblLook w:val="0000" w:firstRow="0" w:lastRow="0" w:firstColumn="0" w:lastColumn="0" w:noHBand="0" w:noVBand="0"/>
            </w:tblPr>
            <w:tblGrid>
              <w:gridCol w:w="1462"/>
              <w:gridCol w:w="1462"/>
              <w:gridCol w:w="1462"/>
              <w:gridCol w:w="1462"/>
              <w:gridCol w:w="1462"/>
              <w:gridCol w:w="1482"/>
            </w:tblGrid>
            <w:tr w:rsidR="00000000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784" w:type="pct"/>
                </w:tcPr>
                <w:p w:rsidR="00000000" w:rsidRDefault="00A6251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color w:val="808080"/>
                      <w:sz w:val="16"/>
                      <w:szCs w:val="16"/>
                    </w:rPr>
                    <w:t xml:space="preserve">Name  </w:t>
                  </w:r>
                </w:p>
              </w:tc>
              <w:tc>
                <w:tcPr>
                  <w:tcW w:w="784" w:type="pct"/>
                </w:tcPr>
                <w:p w:rsidR="00000000" w:rsidRDefault="00A6251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color w:val="808080"/>
                      <w:sz w:val="16"/>
                      <w:szCs w:val="16"/>
                    </w:rPr>
                    <w:t xml:space="preserve">Type  </w:t>
                  </w:r>
                </w:p>
              </w:tc>
              <w:tc>
                <w:tcPr>
                  <w:tcW w:w="784" w:type="pct"/>
                </w:tcPr>
                <w:p w:rsidR="00000000" w:rsidRDefault="00A6251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color w:val="808080"/>
                      <w:sz w:val="16"/>
                      <w:szCs w:val="16"/>
                    </w:rPr>
                    <w:t xml:space="preserve">Use  </w:t>
                  </w:r>
                </w:p>
              </w:tc>
              <w:tc>
                <w:tcPr>
                  <w:tcW w:w="784" w:type="pct"/>
                </w:tcPr>
                <w:p w:rsidR="00000000" w:rsidRDefault="00A6251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color w:val="808080"/>
                      <w:sz w:val="16"/>
                      <w:szCs w:val="16"/>
                    </w:rPr>
                    <w:t xml:space="preserve">Default  </w:t>
                  </w:r>
                </w:p>
              </w:tc>
              <w:tc>
                <w:tcPr>
                  <w:tcW w:w="784" w:type="pct"/>
                </w:tcPr>
                <w:p w:rsidR="00000000" w:rsidRDefault="00A6251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color w:val="808080"/>
                      <w:sz w:val="16"/>
                      <w:szCs w:val="16"/>
                    </w:rPr>
                    <w:t xml:space="preserve">Fixed  </w:t>
                  </w:r>
                </w:p>
              </w:tc>
              <w:tc>
                <w:tcPr>
                  <w:tcW w:w="784" w:type="pct"/>
                </w:tcPr>
                <w:p w:rsidR="00000000" w:rsidRDefault="00A6251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color w:val="808080"/>
                      <w:sz w:val="16"/>
                      <w:szCs w:val="16"/>
                    </w:rPr>
                    <w:t>annotation</w:t>
                  </w:r>
                </w:p>
              </w:tc>
            </w:tr>
            <w:tr w:rsidR="00000000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784" w:type="pct"/>
                </w:tcPr>
                <w:p w:rsidR="00000000" w:rsidRDefault="00A6251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color w:val="808080"/>
                      <w:sz w:val="16"/>
                      <w:szCs w:val="16"/>
                    </w:rPr>
                    <w:t>MajorVersion</w:t>
                  </w:r>
                </w:p>
              </w:tc>
              <w:tc>
                <w:tcPr>
                  <w:tcW w:w="784" w:type="pct"/>
                </w:tcPr>
                <w:p w:rsidR="00000000" w:rsidRDefault="00A6251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784" w:type="pct"/>
                </w:tcPr>
                <w:p w:rsidR="00000000" w:rsidRDefault="00A6251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required  </w:t>
                  </w:r>
                </w:p>
              </w:tc>
              <w:tc>
                <w:tcPr>
                  <w:tcW w:w="784" w:type="pct"/>
                </w:tcPr>
                <w:p w:rsidR="00000000" w:rsidRDefault="00A6251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  </w:t>
                  </w:r>
                </w:p>
              </w:tc>
              <w:tc>
                <w:tcPr>
                  <w:tcW w:w="784" w:type="pct"/>
                </w:tcPr>
                <w:p w:rsidR="00000000" w:rsidRDefault="00A6251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05  </w:t>
                  </w:r>
                </w:p>
              </w:tc>
              <w:tc>
                <w:tcPr>
                  <w:tcW w:w="784" w:type="pct"/>
                </w:tcPr>
                <w:tbl>
                  <w:tblPr>
                    <w:tblW w:w="0" w:type="auto"/>
                    <w:tblLook w:val="0000" w:firstRow="0" w:lastRow="0" w:firstColumn="0" w:lastColumn="0" w:noHBand="0" w:noVBand="0"/>
                  </w:tblPr>
                  <w:tblGrid>
                    <w:gridCol w:w="1266"/>
                  </w:tblGrid>
                  <w:tr w:rsidR="00000000">
                    <w:tblPrEx>
                      <w:tblCellMar>
                        <w:top w:w="0" w:type="dxa"/>
                        <w:bottom w:w="0" w:type="dxa"/>
                      </w:tblCellMar>
                    </w:tblPrEx>
                    <w:tc>
                      <w:tcPr>
                        <w:tcW w:w="0" w:type="auto"/>
                      </w:tcPr>
                      <w:p w:rsidR="00000000" w:rsidRDefault="00A6251E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color w:val="808080"/>
                            <w:sz w:val="16"/>
                            <w:szCs w:val="16"/>
                          </w:rPr>
                          <w:t>documentation</w:t>
                        </w:r>
                      </w:p>
                    </w:tc>
                  </w:tr>
                  <w:tr w:rsidR="00000000">
                    <w:tblPrEx>
                      <w:tblCellMar>
                        <w:top w:w="0" w:type="dxa"/>
                        <w:bottom w:w="0" w:type="dxa"/>
                      </w:tblCellMar>
                    </w:tblPrEx>
                    <w:tc>
                      <w:tcPr>
                        <w:tcW w:w="0" w:type="auto"/>
                      </w:tcPr>
                      <w:p w:rsidR="00000000" w:rsidRDefault="00A6251E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  <w:lastRenderedPageBreak/>
                          <w:t xml:space="preserve">Major Version - Incremented when New Required Elements are added </w:t>
                        </w:r>
                      </w:p>
                    </w:tc>
                  </w:tr>
                </w:tbl>
                <w:p w:rsidR="00000000" w:rsidRDefault="00A6251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  <w:tr w:rsidR="00000000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784" w:type="pct"/>
                </w:tcPr>
                <w:p w:rsidR="00000000" w:rsidRDefault="00A6251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color w:val="808080"/>
                      <w:sz w:val="16"/>
                      <w:szCs w:val="16"/>
                    </w:rPr>
                    <w:lastRenderedPageBreak/>
                    <w:t>MinorVersion</w:t>
                  </w:r>
                </w:p>
              </w:tc>
              <w:tc>
                <w:tcPr>
                  <w:tcW w:w="784" w:type="pct"/>
                </w:tcPr>
                <w:p w:rsidR="00000000" w:rsidRDefault="00A6251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784" w:type="pct"/>
                </w:tcPr>
                <w:p w:rsidR="00000000" w:rsidRDefault="00A6251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optional  </w:t>
                  </w:r>
                </w:p>
              </w:tc>
              <w:tc>
                <w:tcPr>
                  <w:tcW w:w="784" w:type="pct"/>
                </w:tcPr>
                <w:p w:rsidR="00000000" w:rsidRDefault="00A6251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  </w:t>
                  </w:r>
                </w:p>
              </w:tc>
              <w:tc>
                <w:tcPr>
                  <w:tcW w:w="784" w:type="pct"/>
                </w:tcPr>
                <w:p w:rsidR="00000000" w:rsidRDefault="00A6251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02  </w:t>
                  </w:r>
                </w:p>
              </w:tc>
              <w:tc>
                <w:tcPr>
                  <w:tcW w:w="784" w:type="pct"/>
                </w:tcPr>
                <w:tbl>
                  <w:tblPr>
                    <w:tblW w:w="0" w:type="auto"/>
                    <w:tblLook w:val="0000" w:firstRow="0" w:lastRow="0" w:firstColumn="0" w:lastColumn="0" w:noHBand="0" w:noVBand="0"/>
                  </w:tblPr>
                  <w:tblGrid>
                    <w:gridCol w:w="1266"/>
                  </w:tblGrid>
                  <w:tr w:rsidR="00000000">
                    <w:tblPrEx>
                      <w:tblCellMar>
                        <w:top w:w="0" w:type="dxa"/>
                        <w:bottom w:w="0" w:type="dxa"/>
                      </w:tblCellMar>
                    </w:tblPrEx>
                    <w:tc>
                      <w:tcPr>
                        <w:tcW w:w="0" w:type="auto"/>
                      </w:tcPr>
                      <w:p w:rsidR="00000000" w:rsidRDefault="00A6251E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color w:val="808080"/>
                            <w:sz w:val="16"/>
                            <w:szCs w:val="16"/>
                          </w:rPr>
                          <w:t>documentation</w:t>
                        </w:r>
                      </w:p>
                    </w:tc>
                  </w:tr>
                  <w:tr w:rsidR="00000000">
                    <w:tblPrEx>
                      <w:tblCellMar>
                        <w:top w:w="0" w:type="dxa"/>
                        <w:bottom w:w="0" w:type="dxa"/>
                      </w:tblCellMar>
                    </w:tblPrEx>
                    <w:tc>
                      <w:tcPr>
                        <w:tcW w:w="0" w:type="auto"/>
                      </w:tcPr>
                      <w:p w:rsidR="00000000" w:rsidRDefault="00A6251E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  <w:t xml:space="preserve">Minor Version - Incremented when New non-required elements are added </w:t>
                        </w:r>
                      </w:p>
                    </w:tc>
                  </w:tr>
                </w:tbl>
                <w:p w:rsidR="00000000" w:rsidRDefault="00A6251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  <w:tr w:rsidR="00000000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784" w:type="pct"/>
                </w:tcPr>
                <w:p w:rsidR="00000000" w:rsidRDefault="00A6251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color w:val="808080"/>
                      <w:sz w:val="16"/>
                      <w:szCs w:val="16"/>
                    </w:rPr>
                    <w:t>FixVersion</w:t>
                  </w:r>
                </w:p>
              </w:tc>
              <w:tc>
                <w:tcPr>
                  <w:tcW w:w="784" w:type="pct"/>
                </w:tcPr>
                <w:p w:rsidR="00000000" w:rsidRDefault="00A6251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784" w:type="pct"/>
                </w:tcPr>
                <w:p w:rsidR="00000000" w:rsidRDefault="00A6251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optional  </w:t>
                  </w:r>
                </w:p>
              </w:tc>
              <w:tc>
                <w:tcPr>
                  <w:tcW w:w="784" w:type="pct"/>
                </w:tcPr>
                <w:p w:rsidR="00000000" w:rsidRDefault="00A6251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  </w:t>
                  </w:r>
                </w:p>
              </w:tc>
              <w:tc>
                <w:tcPr>
                  <w:tcW w:w="784" w:type="pct"/>
                </w:tcPr>
                <w:p w:rsidR="00000000" w:rsidRDefault="00A6251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01  </w:t>
                  </w:r>
                </w:p>
              </w:tc>
              <w:tc>
                <w:tcPr>
                  <w:tcW w:w="784" w:type="pct"/>
                </w:tcPr>
                <w:tbl>
                  <w:tblPr>
                    <w:tblW w:w="0" w:type="auto"/>
                    <w:tblLook w:val="0000" w:firstRow="0" w:lastRow="0" w:firstColumn="0" w:lastColumn="0" w:noHBand="0" w:noVBand="0"/>
                  </w:tblPr>
                  <w:tblGrid>
                    <w:gridCol w:w="1266"/>
                  </w:tblGrid>
                  <w:tr w:rsidR="00000000">
                    <w:tblPrEx>
                      <w:tblCellMar>
                        <w:top w:w="0" w:type="dxa"/>
                        <w:bottom w:w="0" w:type="dxa"/>
                      </w:tblCellMar>
                    </w:tblPrEx>
                    <w:tc>
                      <w:tcPr>
                        <w:tcW w:w="0" w:type="auto"/>
                      </w:tcPr>
                      <w:p w:rsidR="00000000" w:rsidRDefault="00A6251E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color w:val="808080"/>
                            <w:sz w:val="16"/>
                            <w:szCs w:val="16"/>
                          </w:rPr>
                          <w:t>documentation</w:t>
                        </w:r>
                      </w:p>
                    </w:tc>
                  </w:tr>
                  <w:tr w:rsidR="00000000">
                    <w:tblPrEx>
                      <w:tblCellMar>
                        <w:top w:w="0" w:type="dxa"/>
                        <w:bottom w:w="0" w:type="dxa"/>
                      </w:tblCellMar>
                    </w:tblPrEx>
                    <w:tc>
                      <w:tcPr>
                        <w:tcW w:w="0" w:type="auto"/>
                      </w:tcPr>
                      <w:p w:rsidR="00000000" w:rsidRDefault="00A6251E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  <w:t>Fix Version - Incremented when Enumeration Values are added</w:t>
                        </w:r>
                      </w:p>
                    </w:tc>
                  </w:tr>
                </w:tbl>
                <w:p w:rsidR="00000000" w:rsidRDefault="00A6251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</w:tbl>
          <w:p w:rsidR="00000000" w:rsidRDefault="00A6251E">
            <w:pPr>
              <w:widowControl w:val="0"/>
              <w:autoSpaceDE w:val="0"/>
              <w:autoSpaceDN w:val="0"/>
              <w:adjustRightInd w:val="0"/>
              <w:spacing w:after="75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251E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808080"/>
                <w:sz w:val="16"/>
                <w:szCs w:val="16"/>
              </w:rPr>
              <w:lastRenderedPageBreak/>
              <w:t>annotation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5392"/>
            </w:tblGrid>
            <w:tr w:rsidR="00000000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0" w:type="auto"/>
                </w:tcPr>
                <w:p w:rsidR="00000000" w:rsidRDefault="00A6251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color w:val="808080"/>
                      <w:sz w:val="16"/>
                      <w:szCs w:val="16"/>
                    </w:rPr>
                    <w:t>documentation</w:t>
                  </w:r>
                </w:p>
              </w:tc>
            </w:tr>
            <w:tr w:rsidR="00000000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0" w:type="auto"/>
                </w:tcPr>
                <w:p w:rsidR="00000000" w:rsidRDefault="00A6251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Delivery Receipt Information used for Exchanging Batch BOL Information</w:t>
                  </w:r>
                </w:p>
              </w:tc>
            </w:tr>
          </w:tbl>
          <w:p w:rsidR="00000000" w:rsidRDefault="00A6251E">
            <w:pPr>
              <w:widowControl w:val="0"/>
              <w:autoSpaceDE w:val="0"/>
              <w:autoSpaceDN w:val="0"/>
              <w:adjustRightInd w:val="0"/>
              <w:spacing w:after="75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251E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808080"/>
                <w:sz w:val="16"/>
                <w:szCs w:val="16"/>
              </w:rPr>
              <w:t>source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251E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FF"/>
                <w:sz w:val="20"/>
                <w:szCs w:val="20"/>
              </w:rPr>
              <w:t>&lt;</w:t>
            </w:r>
            <w:r>
              <w:rPr>
                <w:rFonts w:ascii="Arial" w:hAnsi="Arial" w:cs="Arial"/>
                <w:color w:val="800000"/>
                <w:sz w:val="20"/>
                <w:szCs w:val="20"/>
              </w:rPr>
              <w:t>element</w:t>
            </w:r>
            <w:r>
              <w:rPr>
                <w:rFonts w:ascii="Arial" w:hAnsi="Arial" w:cs="Arial"/>
                <w:color w:val="FF0000"/>
                <w:sz w:val="20"/>
                <w:szCs w:val="20"/>
              </w:rPr>
              <w:t xml:space="preserve"> name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>=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"LoadingDeliveryReceipt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>"&gt;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  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>&lt;</w:t>
            </w:r>
            <w:r>
              <w:rPr>
                <w:rFonts w:ascii="Arial" w:hAnsi="Arial" w:cs="Arial"/>
                <w:color w:val="800000"/>
                <w:sz w:val="20"/>
                <w:szCs w:val="20"/>
              </w:rPr>
              <w:t>annotation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>&gt;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    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>&lt;</w:t>
            </w:r>
            <w:r>
              <w:rPr>
                <w:rFonts w:ascii="Arial" w:hAnsi="Arial" w:cs="Arial"/>
                <w:color w:val="800000"/>
                <w:sz w:val="20"/>
                <w:szCs w:val="20"/>
              </w:rPr>
              <w:t>documentation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>&gt;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Delivery Receipt Information used for Exchanging Batch BOL Information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>&lt;/</w:t>
            </w:r>
            <w:r>
              <w:rPr>
                <w:rFonts w:ascii="Arial" w:hAnsi="Arial" w:cs="Arial"/>
                <w:color w:val="800000"/>
                <w:sz w:val="20"/>
                <w:szCs w:val="20"/>
              </w:rPr>
              <w:t>documentation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>&gt;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  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>&lt;/</w:t>
            </w:r>
            <w:r>
              <w:rPr>
                <w:rFonts w:ascii="Arial" w:hAnsi="Arial" w:cs="Arial"/>
                <w:color w:val="800000"/>
                <w:sz w:val="20"/>
                <w:szCs w:val="20"/>
              </w:rPr>
              <w:t>annotation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>&gt;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  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>&lt;</w:t>
            </w:r>
            <w:r>
              <w:rPr>
                <w:rFonts w:ascii="Arial" w:hAnsi="Arial" w:cs="Arial"/>
                <w:color w:val="800000"/>
                <w:sz w:val="20"/>
                <w:szCs w:val="20"/>
              </w:rPr>
              <w:t>complexType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>&gt;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    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>&lt;</w:t>
            </w:r>
            <w:r>
              <w:rPr>
                <w:rFonts w:ascii="Arial" w:hAnsi="Arial" w:cs="Arial"/>
                <w:color w:val="800000"/>
                <w:sz w:val="20"/>
                <w:szCs w:val="20"/>
              </w:rPr>
              <w:t>sequence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>&gt;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      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>&lt;</w:t>
            </w:r>
            <w:r>
              <w:rPr>
                <w:rFonts w:ascii="Arial" w:hAnsi="Arial" w:cs="Arial"/>
                <w:color w:val="800000"/>
                <w:sz w:val="20"/>
                <w:szCs w:val="20"/>
              </w:rPr>
              <w:t>element</w:t>
            </w:r>
            <w:r>
              <w:rPr>
                <w:rFonts w:ascii="Arial" w:hAnsi="Arial" w:cs="Arial"/>
                <w:color w:val="FF0000"/>
                <w:sz w:val="20"/>
                <w:szCs w:val="20"/>
              </w:rPr>
              <w:t xml:space="preserve"> ref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>=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"pidx:annotation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>"/&gt;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      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>&lt;</w:t>
            </w:r>
            <w:r>
              <w:rPr>
                <w:rFonts w:ascii="Arial" w:hAnsi="Arial" w:cs="Arial"/>
                <w:color w:val="800000"/>
                <w:sz w:val="20"/>
                <w:szCs w:val="20"/>
              </w:rPr>
              <w:t>element</w:t>
            </w:r>
            <w:r>
              <w:rPr>
                <w:rFonts w:ascii="Arial" w:hAnsi="Arial" w:cs="Arial"/>
                <w:color w:val="FF0000"/>
                <w:sz w:val="20"/>
                <w:szCs w:val="20"/>
              </w:rPr>
              <w:t xml:space="preserve"> ref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>=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"pidx:Header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>"/&gt;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      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>&lt;</w:t>
            </w:r>
            <w:r>
              <w:rPr>
                <w:rFonts w:ascii="Arial" w:hAnsi="Arial" w:cs="Arial"/>
                <w:color w:val="800000"/>
                <w:sz w:val="20"/>
                <w:szCs w:val="20"/>
              </w:rPr>
              <w:t>element</w:t>
            </w:r>
            <w:r>
              <w:rPr>
                <w:rFonts w:ascii="Arial" w:hAnsi="Arial" w:cs="Arial"/>
                <w:color w:val="FF0000"/>
                <w:sz w:val="20"/>
                <w:szCs w:val="20"/>
              </w:rPr>
              <w:t xml:space="preserve"> ref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>=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"pidx:Body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>"/&gt;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    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>&lt;/</w:t>
            </w:r>
            <w:r>
              <w:rPr>
                <w:rFonts w:ascii="Arial" w:hAnsi="Arial" w:cs="Arial"/>
                <w:color w:val="800000"/>
                <w:sz w:val="20"/>
                <w:szCs w:val="20"/>
              </w:rPr>
              <w:t>sequence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>&gt;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    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>&lt;</w:t>
            </w:r>
            <w:r>
              <w:rPr>
                <w:rFonts w:ascii="Arial" w:hAnsi="Arial" w:cs="Arial"/>
                <w:color w:val="800000"/>
                <w:sz w:val="20"/>
                <w:szCs w:val="20"/>
              </w:rPr>
              <w:t>attributeGroup</w:t>
            </w:r>
            <w:r>
              <w:rPr>
                <w:rFonts w:ascii="Arial" w:hAnsi="Arial" w:cs="Arial"/>
                <w:color w:val="FF0000"/>
                <w:sz w:val="20"/>
                <w:szCs w:val="20"/>
              </w:rPr>
              <w:t xml:space="preserve"> ref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>=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"pidx:PIDXVersion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>"/&gt;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  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>&lt;/</w:t>
            </w:r>
            <w:r>
              <w:rPr>
                <w:rFonts w:ascii="Arial" w:hAnsi="Arial" w:cs="Arial"/>
                <w:color w:val="800000"/>
                <w:sz w:val="20"/>
                <w:szCs w:val="20"/>
              </w:rPr>
              <w:t>complexType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>&gt;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>&lt;/</w:t>
            </w:r>
            <w:r>
              <w:rPr>
                <w:rFonts w:ascii="Arial" w:hAnsi="Arial" w:cs="Arial"/>
                <w:color w:val="800000"/>
                <w:sz w:val="20"/>
                <w:szCs w:val="20"/>
              </w:rPr>
              <w:t>element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>&gt;</w:t>
            </w:r>
          </w:p>
        </w:tc>
      </w:tr>
    </w:tbl>
    <w:p w:rsidR="00000000" w:rsidRDefault="00A6251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000000" w:rsidRDefault="00A6251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000000" w:rsidRDefault="00A6251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000000" w:rsidRDefault="00A6251E">
      <w:pPr>
        <w:widowControl w:val="0"/>
        <w:autoSpaceDE w:val="0"/>
        <w:autoSpaceDN w:val="0"/>
        <w:adjustRightInd w:val="0"/>
        <w:spacing w:after="0" w:line="240" w:lineRule="auto"/>
      </w:pPr>
      <w:r>
        <w:rPr>
          <w:rFonts w:ascii="Arial" w:hAnsi="Arial" w:cs="Arial"/>
          <w:color w:val="808080"/>
          <w:sz w:val="16"/>
          <w:szCs w:val="16"/>
        </w:rPr>
        <w:t xml:space="preserve">XML Schema documentation generated by </w:t>
      </w:r>
      <w:hyperlink r:id="rId6" w:history="1">
        <w:r>
          <w:rPr>
            <w:rFonts w:ascii="Arial" w:hAnsi="Arial" w:cs="Arial"/>
            <w:b/>
            <w:bCs/>
            <w:color w:val="0000FF"/>
            <w:sz w:val="16"/>
            <w:szCs w:val="16"/>
            <w:u w:val="single"/>
          </w:rPr>
          <w:t>XMLSpy</w:t>
        </w:r>
      </w:hyperlink>
      <w:r>
        <w:rPr>
          <w:rFonts w:ascii="Arial" w:hAnsi="Arial" w:cs="Arial"/>
          <w:color w:val="808080"/>
          <w:sz w:val="16"/>
          <w:szCs w:val="16"/>
        </w:rPr>
        <w:t xml:space="preserve"> Schema Editor </w:t>
      </w:r>
      <w:hyperlink r:id="rId7" w:history="1">
        <w:r>
          <w:rPr>
            <w:rFonts w:ascii="Arial" w:hAnsi="Arial" w:cs="Arial"/>
            <w:b/>
            <w:bCs/>
            <w:color w:val="0000FF"/>
            <w:sz w:val="16"/>
            <w:szCs w:val="16"/>
            <w:u w:val="single"/>
          </w:rPr>
          <w:t>http://www.altova.com/xmlspy</w:t>
        </w:r>
      </w:hyperlink>
    </w:p>
    <w:sectPr w:rsidR="00000000">
      <w:pgSz w:w="12240" w:h="15840"/>
      <w:pgMar w:top="1440" w:right="1200" w:bottom="1440" w:left="12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251E"/>
    <w:rsid w:val="00A62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  <w15:docId w15:val="{F7B6C1E0-89F7-4669-97AB-3B2D2EDCA9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altova.com/xmlspy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altova.com/xmlspy" TargetMode="External"/><Relationship Id="rId5" Type="http://schemas.openxmlformats.org/officeDocument/2006/relationships/image" Target="media/image1.png"/><Relationship Id="rId4" Type="http://schemas.openxmlformats.org/officeDocument/2006/relationships/hyperlink" Target="//fsprod01/users/bryan.mcpadden/mydocs/pidx5/5.02.01/5.02.01%208-31-2016/xsd%20definitions%20and%20diagrams/loadingdeliveryreceipt.xsd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268</Words>
  <Characters>1530</Characters>
  <Application>Microsoft Office Word</Application>
  <DocSecurity>0</DocSecurity>
  <Lines>12</Lines>
  <Paragraphs>3</Paragraphs>
  <ScaleCrop>false</ScaleCrop>
  <Company/>
  <LinksUpToDate>false</LinksUpToDate>
  <CharactersWithSpaces>1795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Bryan McPadden</dc:creator>
  <cp:keywords/>
  <dc:description/>
  <cp:lastModifiedBy>Bryan McPadden</cp:lastModifiedBy>
  <cp:revision>2</cp:revision>
  <dcterms:created xsi:type="dcterms:W3CDTF">2016-09-26T21:32:00Z</dcterms:created>
  <dcterms:modified xsi:type="dcterms:W3CDTF">2016-09-26T21:32:00Z</dcterms:modified>
</cp:coreProperties>
</file>