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9" w:rsidRDefault="00882A59">
      <w:pPr>
        <w:pStyle w:val="Title"/>
        <w:rPr>
          <w:color w:val="333333"/>
        </w:rPr>
      </w:pPr>
    </w:p>
    <w:p w:rsidR="00882A59" w:rsidRDefault="00882A59">
      <w:pPr>
        <w:pStyle w:val="Title"/>
        <w:rPr>
          <w:color w:val="333333"/>
        </w:rPr>
      </w:pPr>
    </w:p>
    <w:p w:rsidR="00882A59" w:rsidRPr="00C60E82" w:rsidRDefault="00B80647">
      <w:pPr>
        <w:pStyle w:val="Title"/>
        <w:rPr>
          <w:color w:val="404040" w:themeColor="text1" w:themeTint="BF"/>
        </w:rPr>
      </w:pPr>
      <w:r>
        <w:rPr>
          <w:color w:val="404040" w:themeColor="text1" w:themeTint="BF"/>
        </w:rPr>
        <w:t xml:space="preserve">Right to Lift </w:t>
      </w:r>
    </w:p>
    <w:p w:rsidR="00882A59" w:rsidRPr="00C60E82" w:rsidRDefault="00882A59">
      <w:pPr>
        <w:pStyle w:val="Title"/>
        <w:rPr>
          <w:color w:val="404040" w:themeColor="text1" w:themeTint="BF"/>
        </w:rPr>
      </w:pPr>
    </w:p>
    <w:p w:rsidR="004C3586" w:rsidRPr="00C60E82" w:rsidRDefault="004C3586">
      <w:pPr>
        <w:pStyle w:val="Title"/>
        <w:rPr>
          <w:color w:val="404040" w:themeColor="text1" w:themeTint="BF"/>
        </w:rPr>
      </w:pPr>
    </w:p>
    <w:p w:rsidR="004C3586" w:rsidRPr="00C60E82" w:rsidRDefault="004C3586">
      <w:pPr>
        <w:pStyle w:val="Title"/>
        <w:rPr>
          <w:color w:val="404040" w:themeColor="text1" w:themeTint="BF"/>
        </w:rPr>
      </w:pPr>
    </w:p>
    <w:p w:rsidR="00882A59" w:rsidRPr="00C60E82" w:rsidRDefault="00882A59">
      <w:pPr>
        <w:pStyle w:val="Title"/>
        <w:rPr>
          <w:color w:val="404040" w:themeColor="text1" w:themeTint="BF"/>
        </w:rPr>
      </w:pPr>
    </w:p>
    <w:p w:rsidR="00882A59" w:rsidRPr="00C60E82" w:rsidRDefault="00882A59">
      <w:pPr>
        <w:pStyle w:val="Title"/>
        <w:rPr>
          <w:color w:val="404040" w:themeColor="text1" w:themeTint="BF"/>
        </w:rPr>
      </w:pPr>
    </w:p>
    <w:p w:rsidR="007D1584" w:rsidRPr="00C60E82" w:rsidRDefault="00B80647">
      <w:pPr>
        <w:pStyle w:val="Title"/>
        <w:rPr>
          <w:color w:val="404040" w:themeColor="text1" w:themeTint="BF"/>
        </w:rPr>
      </w:pPr>
      <w:r>
        <w:rPr>
          <w:color w:val="404040" w:themeColor="text1" w:themeTint="BF"/>
        </w:rPr>
        <w:t xml:space="preserve">Usage of Right to Lift Data </w:t>
      </w:r>
      <w:r w:rsidR="007D1584" w:rsidRPr="00C60E82">
        <w:rPr>
          <w:color w:val="404040" w:themeColor="text1" w:themeTint="BF"/>
        </w:rPr>
        <w:t>Exchange Standards</w:t>
      </w:r>
      <w:r w:rsidR="004C3586" w:rsidRPr="00C60E82">
        <w:rPr>
          <w:color w:val="404040" w:themeColor="text1" w:themeTint="BF"/>
        </w:rPr>
        <w:t xml:space="preserve"> for</w:t>
      </w:r>
      <w:r w:rsidR="007D1584" w:rsidRPr="00C60E82">
        <w:rPr>
          <w:color w:val="404040" w:themeColor="text1" w:themeTint="BF"/>
        </w:rPr>
        <w:t xml:space="preserve"> </w:t>
      </w:r>
    </w:p>
    <w:p w:rsidR="00882A59" w:rsidRPr="00C60E82" w:rsidRDefault="007D1584">
      <w:pPr>
        <w:pStyle w:val="Title"/>
        <w:rPr>
          <w:color w:val="404040" w:themeColor="text1" w:themeTint="BF"/>
        </w:rPr>
      </w:pPr>
      <w:r w:rsidRPr="00C60E82">
        <w:rPr>
          <w:color w:val="404040" w:themeColor="text1" w:themeTint="BF"/>
        </w:rPr>
        <w:t>Downstream Europe Road</w:t>
      </w:r>
      <w:r w:rsidR="00EB5897" w:rsidRPr="00C60E82">
        <w:rPr>
          <w:color w:val="404040" w:themeColor="text1" w:themeTint="BF"/>
        </w:rPr>
        <w:t xml:space="preserve"> Transport Fuels Movements</w:t>
      </w:r>
    </w:p>
    <w:p w:rsidR="00882A59" w:rsidRDefault="00882A59">
      <w:pPr>
        <w:rPr>
          <w:color w:val="333333"/>
        </w:rPr>
      </w:pPr>
    </w:p>
    <w:p w:rsidR="00882A59" w:rsidRDefault="00882A59">
      <w:pPr>
        <w:rPr>
          <w:color w:val="333333"/>
        </w:rPr>
      </w:pPr>
    </w:p>
    <w:p w:rsidR="00882A59" w:rsidRDefault="00882A59">
      <w:pPr>
        <w:rPr>
          <w:color w:val="333333"/>
        </w:rPr>
      </w:pPr>
    </w:p>
    <w:p w:rsidR="00882A59" w:rsidRDefault="00882A59">
      <w:pPr>
        <w:rPr>
          <w:color w:val="333333"/>
        </w:rPr>
      </w:pPr>
    </w:p>
    <w:p w:rsidR="004C3586" w:rsidRDefault="004C3586">
      <w:pPr>
        <w:rPr>
          <w:color w:val="333333"/>
        </w:rPr>
      </w:pPr>
    </w:p>
    <w:p w:rsidR="004C3586" w:rsidRDefault="004C3586">
      <w:pPr>
        <w:rPr>
          <w:color w:val="333333"/>
        </w:rPr>
      </w:pPr>
    </w:p>
    <w:p w:rsidR="00882A59" w:rsidRDefault="00882A59">
      <w:pPr>
        <w:rPr>
          <w:color w:val="333333"/>
        </w:rPr>
      </w:pPr>
    </w:p>
    <w:p w:rsidR="00882A59" w:rsidRDefault="00882A59">
      <w:pPr>
        <w:rPr>
          <w:color w:val="333333"/>
        </w:rPr>
      </w:pPr>
    </w:p>
    <w:p w:rsidR="00167B49" w:rsidRDefault="00167B49">
      <w:pPr>
        <w:rPr>
          <w:color w:val="333333"/>
        </w:rPr>
      </w:pPr>
    </w:p>
    <w:p w:rsidR="00167B49" w:rsidRDefault="00167B49" w:rsidP="00167B49">
      <w:pPr>
        <w:jc w:val="center"/>
        <w:rPr>
          <w:color w:val="333333"/>
        </w:rPr>
      </w:pPr>
      <w:r>
        <w:rPr>
          <w:noProof/>
          <w:color w:val="333333"/>
        </w:rPr>
        <w:drawing>
          <wp:anchor distT="0" distB="0" distL="0" distR="0" simplePos="0" relativeHeight="251658240" behindDoc="0" locked="0" layoutInCell="1" allowOverlap="0" wp14:anchorId="2A4E49E6" wp14:editId="1875B3A1">
            <wp:simplePos x="0" y="0"/>
            <wp:positionH relativeFrom="column">
              <wp:posOffset>1707515</wp:posOffset>
            </wp:positionH>
            <wp:positionV relativeFrom="line">
              <wp:posOffset>-1905</wp:posOffset>
            </wp:positionV>
            <wp:extent cx="2192655" cy="1135380"/>
            <wp:effectExtent l="19050" t="0" r="0" b="0"/>
            <wp:wrapSquare wrapText="bothSides"/>
            <wp:docPr id="1" name="Picture 2" descr="Petroleum Industry Data Exchange (PID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Industry Data Exchange (PID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B49" w:rsidRDefault="00167B49">
      <w:pPr>
        <w:rPr>
          <w:color w:val="333333"/>
        </w:rPr>
      </w:pPr>
    </w:p>
    <w:p w:rsidR="00167B49" w:rsidRDefault="00167B49" w:rsidP="00167B49">
      <w:pPr>
        <w:jc w:val="center"/>
        <w:rPr>
          <w:color w:val="333333"/>
        </w:rPr>
      </w:pPr>
    </w:p>
    <w:p w:rsidR="00167B49" w:rsidRDefault="00167B49">
      <w:pPr>
        <w:rPr>
          <w:color w:val="333333"/>
        </w:rPr>
      </w:pPr>
    </w:p>
    <w:p w:rsidR="00167B49" w:rsidRDefault="00167B49">
      <w:pPr>
        <w:rPr>
          <w:color w:val="333333"/>
        </w:rPr>
      </w:pPr>
    </w:p>
    <w:p w:rsidR="00167B49" w:rsidRDefault="00167B49">
      <w:pPr>
        <w:rPr>
          <w:color w:val="333333"/>
        </w:rPr>
      </w:pPr>
    </w:p>
    <w:p w:rsidR="00167B49" w:rsidRDefault="00167B49">
      <w:pPr>
        <w:rPr>
          <w:color w:val="333333"/>
        </w:rPr>
      </w:pPr>
    </w:p>
    <w:p w:rsidR="00167B49" w:rsidRDefault="00167B49">
      <w:pPr>
        <w:rPr>
          <w:color w:val="333333"/>
        </w:rPr>
      </w:pPr>
    </w:p>
    <w:p w:rsidR="00167B49" w:rsidRDefault="00167B49">
      <w:pPr>
        <w:rPr>
          <w:color w:val="333333"/>
        </w:rPr>
      </w:pPr>
    </w:p>
    <w:p w:rsidR="00167B49" w:rsidRDefault="00167B49">
      <w:pPr>
        <w:rPr>
          <w:color w:val="333333"/>
        </w:rPr>
      </w:pPr>
    </w:p>
    <w:p w:rsidR="00882A59" w:rsidRDefault="00882A59">
      <w:pPr>
        <w:rPr>
          <w:color w:val="333333"/>
        </w:rPr>
      </w:pPr>
    </w:p>
    <w:p w:rsidR="00F8501F" w:rsidRDefault="00F8501F">
      <w:pPr>
        <w:spacing w:before="0"/>
        <w:rPr>
          <w:b/>
          <w:color w:val="404040" w:themeColor="text1" w:themeTint="BF"/>
          <w:sz w:val="32"/>
          <w:lang w:val="fr-FR"/>
        </w:rPr>
      </w:pPr>
      <w:r>
        <w:rPr>
          <w:color w:val="404040" w:themeColor="text1" w:themeTint="BF"/>
          <w:sz w:val="32"/>
          <w:lang w:val="fr-FR"/>
        </w:rPr>
        <w:br w:type="page"/>
      </w:r>
    </w:p>
    <w:p w:rsidR="00882A59" w:rsidRPr="00C60E82" w:rsidRDefault="00EB5897">
      <w:pPr>
        <w:pStyle w:val="TableHeader"/>
        <w:rPr>
          <w:rFonts w:ascii="Arial" w:hAnsi="Arial" w:cs="Arial"/>
          <w:color w:val="404040" w:themeColor="text1" w:themeTint="BF"/>
          <w:sz w:val="32"/>
          <w:lang w:val="fr-FR"/>
        </w:rPr>
      </w:pPr>
      <w:r w:rsidRPr="00C60E82">
        <w:rPr>
          <w:rFonts w:ascii="Arial" w:hAnsi="Arial" w:cs="Arial"/>
          <w:color w:val="404040" w:themeColor="text1" w:themeTint="BF"/>
          <w:sz w:val="32"/>
          <w:lang w:val="fr-FR"/>
        </w:rPr>
        <w:lastRenderedPageBreak/>
        <w:t xml:space="preserve">Document </w:t>
      </w:r>
      <w:r w:rsidRPr="00C60E82">
        <w:rPr>
          <w:rFonts w:ascii="Arial" w:hAnsi="Arial" w:cs="Arial"/>
          <w:color w:val="404040" w:themeColor="text1" w:themeTint="BF"/>
          <w:sz w:val="32"/>
        </w:rPr>
        <w:t>Properties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1548"/>
        <w:gridCol w:w="7308"/>
      </w:tblGrid>
      <w:tr w:rsidR="00882A59" w:rsidRPr="00C60E82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82A59" w:rsidRPr="00C60E82" w:rsidRDefault="00EB5897">
            <w:pPr>
              <w:pStyle w:val="TableHeader"/>
              <w:rPr>
                <w:rFonts w:ascii="Arial" w:hAnsi="Arial" w:cs="Arial"/>
                <w:color w:val="404040" w:themeColor="text1" w:themeTint="BF"/>
                <w:lang w:val="fr-FR"/>
              </w:rPr>
            </w:pPr>
            <w:r w:rsidRPr="00C60E82">
              <w:rPr>
                <w:rFonts w:ascii="Arial" w:hAnsi="Arial" w:cs="Arial"/>
                <w:color w:val="404040" w:themeColor="text1" w:themeTint="BF"/>
                <w:lang w:val="fr-FR"/>
              </w:rPr>
              <w:t>Version</w:t>
            </w:r>
          </w:p>
        </w:tc>
        <w:tc>
          <w:tcPr>
            <w:tcW w:w="73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82A59" w:rsidRPr="00C60E82" w:rsidRDefault="00F8501F" w:rsidP="00384F4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1.0</w:t>
            </w:r>
          </w:p>
        </w:tc>
      </w:tr>
      <w:tr w:rsidR="00882A59" w:rsidRPr="00C60E82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82A59" w:rsidRPr="00C60E82" w:rsidRDefault="00EB5897">
            <w:pPr>
              <w:pStyle w:val="TableHeader"/>
              <w:rPr>
                <w:rFonts w:ascii="Arial" w:hAnsi="Arial" w:cs="Arial"/>
                <w:color w:val="404040" w:themeColor="text1" w:themeTint="BF"/>
              </w:rPr>
            </w:pPr>
            <w:r w:rsidRPr="00C60E82">
              <w:rPr>
                <w:rFonts w:ascii="Arial" w:hAnsi="Arial" w:cs="Arial"/>
                <w:color w:val="404040" w:themeColor="text1" w:themeTint="BF"/>
              </w:rPr>
              <w:t>Last Update</w:t>
            </w:r>
          </w:p>
        </w:tc>
        <w:tc>
          <w:tcPr>
            <w:tcW w:w="73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82A59" w:rsidRPr="00C60E82" w:rsidRDefault="00F8501F" w:rsidP="00F8501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20-March-2013</w:t>
            </w:r>
          </w:p>
        </w:tc>
      </w:tr>
      <w:tr w:rsidR="00882A59" w:rsidRPr="00C60E82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82A59" w:rsidRPr="00C60E82" w:rsidRDefault="00EB5897">
            <w:pPr>
              <w:pStyle w:val="TableHeader"/>
              <w:rPr>
                <w:rFonts w:ascii="Arial" w:hAnsi="Arial" w:cs="Arial"/>
                <w:color w:val="404040" w:themeColor="text1" w:themeTint="BF"/>
              </w:rPr>
            </w:pPr>
            <w:r w:rsidRPr="00C60E82">
              <w:rPr>
                <w:rFonts w:ascii="Arial" w:hAnsi="Arial" w:cs="Arial"/>
                <w:color w:val="404040" w:themeColor="text1" w:themeTint="BF"/>
              </w:rPr>
              <w:t>Prepared by</w:t>
            </w:r>
          </w:p>
        </w:tc>
        <w:tc>
          <w:tcPr>
            <w:tcW w:w="73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82A59" w:rsidRPr="00C60E82" w:rsidRDefault="00B8064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Bryan McPadden/Mark Garton</w:t>
            </w:r>
          </w:p>
        </w:tc>
      </w:tr>
      <w:tr w:rsidR="00882A59" w:rsidRPr="00C60E82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82A59" w:rsidRPr="00C60E82" w:rsidRDefault="00EB5897">
            <w:pPr>
              <w:pStyle w:val="TableHeader"/>
              <w:rPr>
                <w:rFonts w:ascii="Arial" w:hAnsi="Arial" w:cs="Arial"/>
                <w:color w:val="404040" w:themeColor="text1" w:themeTint="BF"/>
              </w:rPr>
            </w:pPr>
            <w:r w:rsidRPr="00C60E82">
              <w:rPr>
                <w:rFonts w:ascii="Arial" w:hAnsi="Arial" w:cs="Arial"/>
                <w:color w:val="404040" w:themeColor="text1" w:themeTint="BF"/>
              </w:rPr>
              <w:t>Owner</w:t>
            </w:r>
          </w:p>
        </w:tc>
        <w:tc>
          <w:tcPr>
            <w:tcW w:w="73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82A59" w:rsidRPr="00C60E82" w:rsidRDefault="00167B49">
            <w:pPr>
              <w:rPr>
                <w:color w:val="404040" w:themeColor="text1" w:themeTint="BF"/>
              </w:rPr>
            </w:pPr>
            <w:r w:rsidRPr="00C60E82">
              <w:rPr>
                <w:color w:val="404040" w:themeColor="text1" w:themeTint="BF"/>
              </w:rPr>
              <w:t>PIDX International</w:t>
            </w:r>
          </w:p>
        </w:tc>
      </w:tr>
      <w:tr w:rsidR="00882A59" w:rsidRPr="00C60E82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82A59" w:rsidRPr="00C60E82" w:rsidRDefault="00EB5897">
            <w:pPr>
              <w:pStyle w:val="TableHeader"/>
              <w:rPr>
                <w:rFonts w:ascii="Arial" w:hAnsi="Arial" w:cs="Arial"/>
                <w:color w:val="404040" w:themeColor="text1" w:themeTint="BF"/>
              </w:rPr>
            </w:pPr>
            <w:r w:rsidRPr="00C60E82">
              <w:rPr>
                <w:rFonts w:ascii="Arial" w:hAnsi="Arial" w:cs="Arial"/>
                <w:color w:val="404040" w:themeColor="text1" w:themeTint="BF"/>
              </w:rPr>
              <w:t>Contact Information</w:t>
            </w:r>
          </w:p>
        </w:tc>
        <w:tc>
          <w:tcPr>
            <w:tcW w:w="73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67B49" w:rsidRDefault="00953783" w:rsidP="00167B49">
            <w:pPr>
              <w:rPr>
                <w:color w:val="404040" w:themeColor="text1" w:themeTint="BF"/>
                <w:lang w:val="en-GB"/>
              </w:rPr>
            </w:pPr>
            <w:hyperlink r:id="rId10" w:history="1">
              <w:r w:rsidR="00F8501F" w:rsidRPr="008500EA">
                <w:rPr>
                  <w:rStyle w:val="Hyperlink"/>
                  <w:lang w:val="en-GB"/>
                </w:rPr>
                <w:t>Bryan.McPadden@telventdtn.com</w:t>
              </w:r>
            </w:hyperlink>
          </w:p>
          <w:p w:rsidR="00882A59" w:rsidRDefault="00953783">
            <w:pPr>
              <w:rPr>
                <w:color w:val="404040" w:themeColor="text1" w:themeTint="BF"/>
                <w:lang w:val="en-GB"/>
              </w:rPr>
            </w:pPr>
            <w:hyperlink r:id="rId11" w:history="1">
              <w:r w:rsidR="00F8501F" w:rsidRPr="008500EA">
                <w:rPr>
                  <w:rStyle w:val="Hyperlink"/>
                  <w:lang w:val="en-GB"/>
                </w:rPr>
                <w:t>Mark.Garton@telventdtn.com</w:t>
              </w:r>
            </w:hyperlink>
          </w:p>
          <w:p w:rsidR="00F8501F" w:rsidRPr="00F8501F" w:rsidRDefault="00F8501F">
            <w:pPr>
              <w:rPr>
                <w:color w:val="404040" w:themeColor="text1" w:themeTint="BF"/>
                <w:lang w:val="en-GB"/>
              </w:rPr>
            </w:pPr>
          </w:p>
        </w:tc>
      </w:tr>
    </w:tbl>
    <w:p w:rsidR="00167B49" w:rsidRDefault="00167B49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102C2D" w:rsidRDefault="00102C2D">
      <w:pPr>
        <w:pStyle w:val="ToCTitle"/>
        <w:rPr>
          <w:color w:val="333333"/>
        </w:rPr>
      </w:pPr>
    </w:p>
    <w:p w:rsidR="00102C2D" w:rsidRDefault="00102C2D">
      <w:pPr>
        <w:pStyle w:val="ToCTitle"/>
        <w:rPr>
          <w:color w:val="333333"/>
        </w:rPr>
      </w:pPr>
    </w:p>
    <w:p w:rsidR="00102C2D" w:rsidRDefault="00102C2D">
      <w:pPr>
        <w:pStyle w:val="ToCTitle"/>
        <w:rPr>
          <w:color w:val="333333"/>
        </w:rPr>
      </w:pPr>
    </w:p>
    <w:p w:rsidR="00102C2D" w:rsidRDefault="00102C2D">
      <w:pPr>
        <w:pStyle w:val="ToCTitle"/>
        <w:rPr>
          <w:color w:val="333333"/>
        </w:rPr>
      </w:pPr>
    </w:p>
    <w:p w:rsidR="00102C2D" w:rsidRDefault="00102C2D">
      <w:pPr>
        <w:pStyle w:val="ToCTitle"/>
        <w:rPr>
          <w:color w:val="333333"/>
        </w:rPr>
      </w:pPr>
    </w:p>
    <w:p w:rsidR="00102C2D" w:rsidRDefault="00102C2D">
      <w:pPr>
        <w:pStyle w:val="ToCTitle"/>
        <w:rPr>
          <w:color w:val="333333"/>
        </w:rPr>
      </w:pPr>
    </w:p>
    <w:p w:rsidR="00102C2D" w:rsidRDefault="00102C2D">
      <w:pPr>
        <w:pStyle w:val="ToCTitle"/>
        <w:rPr>
          <w:color w:val="333333"/>
        </w:rPr>
      </w:pPr>
    </w:p>
    <w:p w:rsidR="00102C2D" w:rsidRDefault="00102C2D">
      <w:pPr>
        <w:pStyle w:val="ToCTitle"/>
        <w:rPr>
          <w:color w:val="333333"/>
        </w:rPr>
      </w:pPr>
    </w:p>
    <w:p w:rsidR="00102C2D" w:rsidRDefault="00102C2D">
      <w:pPr>
        <w:pStyle w:val="ToCTitle"/>
        <w:rPr>
          <w:color w:val="333333"/>
        </w:rPr>
      </w:pPr>
    </w:p>
    <w:p w:rsidR="004C3586" w:rsidRDefault="004C3586">
      <w:pPr>
        <w:pStyle w:val="ToCTitle"/>
        <w:rPr>
          <w:color w:val="333333"/>
        </w:rPr>
      </w:pPr>
    </w:p>
    <w:p w:rsidR="00882A59" w:rsidRPr="00C60E82" w:rsidRDefault="00EB5897">
      <w:pPr>
        <w:pStyle w:val="ToCTitle"/>
        <w:rPr>
          <w:color w:val="404040" w:themeColor="text1" w:themeTint="BF"/>
        </w:rPr>
      </w:pPr>
      <w:r w:rsidRPr="00C60E82">
        <w:rPr>
          <w:color w:val="404040" w:themeColor="text1" w:themeTint="BF"/>
        </w:rPr>
        <w:t>Disclaimer</w:t>
      </w:r>
    </w:p>
    <w:p w:rsidR="00882A59" w:rsidRPr="00C60E82" w:rsidRDefault="00AE2F0A" w:rsidP="00AE2F0A">
      <w:pPr>
        <w:rPr>
          <w:rStyle w:val="Strong"/>
          <w:color w:val="404040" w:themeColor="text1" w:themeTint="BF"/>
        </w:rPr>
      </w:pPr>
      <w:r w:rsidRPr="00C60E82">
        <w:rPr>
          <w:rStyle w:val="Strong"/>
          <w:color w:val="404040" w:themeColor="text1" w:themeTint="BF"/>
        </w:rPr>
        <w:t xml:space="preserve">This </w:t>
      </w:r>
      <w:r w:rsidR="00B80647">
        <w:rPr>
          <w:rStyle w:val="Strong"/>
          <w:color w:val="404040" w:themeColor="text1" w:themeTint="BF"/>
        </w:rPr>
        <w:t xml:space="preserve">document is intended to capture field usage detail about the Right </w:t>
      </w:r>
      <w:proofErr w:type="gramStart"/>
      <w:r w:rsidR="00B80647">
        <w:rPr>
          <w:rStyle w:val="Strong"/>
          <w:color w:val="404040" w:themeColor="text1" w:themeTint="BF"/>
        </w:rPr>
        <w:t>To</w:t>
      </w:r>
      <w:proofErr w:type="gramEnd"/>
      <w:r w:rsidR="00B80647">
        <w:rPr>
          <w:rStyle w:val="Strong"/>
          <w:color w:val="404040" w:themeColor="text1" w:themeTint="BF"/>
        </w:rPr>
        <w:t xml:space="preserve"> Lift </w:t>
      </w:r>
      <w:r w:rsidRPr="00C60E82">
        <w:rPr>
          <w:rStyle w:val="Strong"/>
          <w:color w:val="404040" w:themeColor="text1" w:themeTint="BF"/>
        </w:rPr>
        <w:t xml:space="preserve">Data Exchange Standard for </w:t>
      </w:r>
      <w:r w:rsidR="005A161D" w:rsidRPr="00C60E82">
        <w:rPr>
          <w:rStyle w:val="Strong"/>
          <w:color w:val="404040" w:themeColor="text1" w:themeTint="BF"/>
        </w:rPr>
        <w:t xml:space="preserve">Oil and Gas </w:t>
      </w:r>
      <w:r w:rsidRPr="00C60E82">
        <w:rPr>
          <w:rStyle w:val="Strong"/>
          <w:color w:val="404040" w:themeColor="text1" w:themeTint="BF"/>
        </w:rPr>
        <w:t>Downstream Road Transport Fuels Movements</w:t>
      </w:r>
      <w:r w:rsidR="005A161D" w:rsidRPr="00C60E82">
        <w:rPr>
          <w:rStyle w:val="Strong"/>
          <w:color w:val="404040" w:themeColor="text1" w:themeTint="BF"/>
        </w:rPr>
        <w:t xml:space="preserve"> in Europe</w:t>
      </w:r>
      <w:r w:rsidRPr="00C60E82">
        <w:rPr>
          <w:rStyle w:val="Strong"/>
          <w:color w:val="404040" w:themeColor="text1" w:themeTint="BF"/>
        </w:rPr>
        <w:t xml:space="preserve">.  </w:t>
      </w:r>
    </w:p>
    <w:p w:rsidR="00B80647" w:rsidRDefault="00B80647">
      <w:pPr>
        <w:rPr>
          <w:rStyle w:val="Strong"/>
          <w:color w:val="404040" w:themeColor="text1" w:themeTint="BF"/>
        </w:rPr>
      </w:pPr>
    </w:p>
    <w:p w:rsidR="00AE2F0A" w:rsidRPr="00C60E82" w:rsidRDefault="005A161D">
      <w:pPr>
        <w:rPr>
          <w:rStyle w:val="Strong"/>
          <w:color w:val="404040" w:themeColor="text1" w:themeTint="BF"/>
        </w:rPr>
      </w:pPr>
      <w:r w:rsidRPr="00C60E82">
        <w:rPr>
          <w:rStyle w:val="Strong"/>
          <w:color w:val="404040" w:themeColor="text1" w:themeTint="BF"/>
        </w:rPr>
        <w:t>The document</w:t>
      </w:r>
      <w:r w:rsidR="00AE2F0A" w:rsidRPr="00C60E82">
        <w:rPr>
          <w:rStyle w:val="Strong"/>
          <w:color w:val="404040" w:themeColor="text1" w:themeTint="BF"/>
        </w:rPr>
        <w:t xml:space="preserve"> is open to all workgroup participants and interested parties to comment on.</w:t>
      </w:r>
    </w:p>
    <w:p w:rsidR="00882A59" w:rsidRPr="00C60E82" w:rsidRDefault="00EB5897">
      <w:pPr>
        <w:pStyle w:val="ToCTitle"/>
        <w:rPr>
          <w:color w:val="404040" w:themeColor="text1" w:themeTint="BF"/>
        </w:rPr>
      </w:pPr>
      <w:r w:rsidRPr="00C60E82">
        <w:rPr>
          <w:color w:val="404040" w:themeColor="text1" w:themeTint="BF"/>
          <w:sz w:val="22"/>
        </w:rPr>
        <w:br w:type="page"/>
      </w:r>
      <w:r w:rsidRPr="00C60E82">
        <w:rPr>
          <w:color w:val="404040" w:themeColor="text1" w:themeTint="BF"/>
        </w:rPr>
        <w:lastRenderedPageBreak/>
        <w:t>Contents</w:t>
      </w:r>
    </w:p>
    <w:p w:rsidR="00102C2D" w:rsidRDefault="00A46751">
      <w:pPr>
        <w:pStyle w:val="TOC1"/>
        <w:tabs>
          <w:tab w:val="left" w:pos="397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8662B">
        <w:rPr>
          <w:rFonts w:ascii="Times New Roman" w:hAnsi="Times New Roman" w:cs="Times New Roman"/>
          <w:noProof/>
          <w:color w:val="404040" w:themeColor="text1" w:themeTint="BF"/>
        </w:rPr>
        <w:fldChar w:fldCharType="begin"/>
      </w:r>
      <w:r w:rsidR="00EB5897" w:rsidRPr="00A8662B">
        <w:rPr>
          <w:rFonts w:ascii="Times New Roman" w:hAnsi="Times New Roman" w:cs="Times New Roman"/>
          <w:noProof/>
          <w:color w:val="404040" w:themeColor="text1" w:themeTint="BF"/>
        </w:rPr>
        <w:instrText xml:space="preserve"> TOC \o "2-3" \h \z \t "Heading 1,1" </w:instrText>
      </w:r>
      <w:r w:rsidRPr="00A8662B">
        <w:rPr>
          <w:rFonts w:ascii="Times New Roman" w:hAnsi="Times New Roman" w:cs="Times New Roman"/>
          <w:noProof/>
          <w:color w:val="404040" w:themeColor="text1" w:themeTint="BF"/>
        </w:rPr>
        <w:fldChar w:fldCharType="separate"/>
      </w:r>
      <w:hyperlink w:anchor="_Toc342333881" w:history="1">
        <w:r w:rsidR="00102C2D" w:rsidRPr="0080048D">
          <w:rPr>
            <w:rStyle w:val="Hyperlink"/>
            <w:noProof/>
          </w:rPr>
          <w:t>1</w:t>
        </w:r>
        <w:r w:rsidR="00102C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C2D" w:rsidRPr="0080048D">
          <w:rPr>
            <w:rStyle w:val="Hyperlink"/>
            <w:noProof/>
          </w:rPr>
          <w:t>Introduction</w:t>
        </w:r>
        <w:r w:rsidR="00102C2D">
          <w:rPr>
            <w:noProof/>
            <w:webHidden/>
          </w:rPr>
          <w:tab/>
        </w:r>
        <w:r w:rsidR="00102C2D">
          <w:rPr>
            <w:noProof/>
            <w:webHidden/>
          </w:rPr>
          <w:fldChar w:fldCharType="begin"/>
        </w:r>
        <w:r w:rsidR="00102C2D">
          <w:rPr>
            <w:noProof/>
            <w:webHidden/>
          </w:rPr>
          <w:instrText xml:space="preserve"> PAGEREF _Toc342333881 \h </w:instrText>
        </w:r>
        <w:r w:rsidR="00102C2D">
          <w:rPr>
            <w:noProof/>
            <w:webHidden/>
          </w:rPr>
        </w:r>
        <w:r w:rsidR="00102C2D">
          <w:rPr>
            <w:noProof/>
            <w:webHidden/>
          </w:rPr>
          <w:fldChar w:fldCharType="separate"/>
        </w:r>
        <w:r w:rsidR="00102C2D">
          <w:rPr>
            <w:noProof/>
            <w:webHidden/>
          </w:rPr>
          <w:t>4</w:t>
        </w:r>
        <w:r w:rsidR="00102C2D">
          <w:rPr>
            <w:noProof/>
            <w:webHidden/>
          </w:rPr>
          <w:fldChar w:fldCharType="end"/>
        </w:r>
      </w:hyperlink>
    </w:p>
    <w:p w:rsidR="00102C2D" w:rsidRDefault="00953783">
      <w:pPr>
        <w:pStyle w:val="TOC2"/>
        <w:tabs>
          <w:tab w:val="left" w:pos="1077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82" w:history="1">
        <w:r w:rsidR="00102C2D" w:rsidRPr="0080048D">
          <w:rPr>
            <w:rStyle w:val="Hyperlink"/>
          </w:rPr>
          <w:t>1.1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Purpose of the document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_Toc342333882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4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2"/>
        <w:tabs>
          <w:tab w:val="left" w:pos="1077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83" w:history="1">
        <w:r w:rsidR="00102C2D" w:rsidRPr="0080048D">
          <w:rPr>
            <w:rStyle w:val="Hyperlink"/>
          </w:rPr>
          <w:t>1.2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Glossary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_Toc342333883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4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2"/>
        <w:tabs>
          <w:tab w:val="left" w:pos="1077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84" w:history="1">
        <w:r w:rsidR="00102C2D" w:rsidRPr="0080048D">
          <w:rPr>
            <w:rStyle w:val="Hyperlink"/>
          </w:rPr>
          <w:t>1.3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PIDX Right To Lift Command Overview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_Toc342333884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5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3"/>
        <w:tabs>
          <w:tab w:val="left" w:pos="1786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85" w:history="1">
        <w:r w:rsidR="00102C2D" w:rsidRPr="0080048D">
          <w:rPr>
            <w:rStyle w:val="Hyperlink"/>
          </w:rPr>
          <w:t>1.3.1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PIDX Authorization Request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_Toc342333885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6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3"/>
        <w:tabs>
          <w:tab w:val="left" w:pos="1786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86" w:history="1">
        <w:r w:rsidR="00102C2D" w:rsidRPr="0080048D">
          <w:rPr>
            <w:rStyle w:val="Hyperlink"/>
          </w:rPr>
          <w:t>1.3.2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PIDX Authorization Response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_Toc342333886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7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3"/>
        <w:tabs>
          <w:tab w:val="left" w:pos="1786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87" w:history="1">
        <w:r w:rsidR="00102C2D" w:rsidRPr="0080048D">
          <w:rPr>
            <w:rStyle w:val="Hyperlink"/>
          </w:rPr>
          <w:t>1.3.3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PIDXBOL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_Toc342333887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8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3"/>
        <w:tabs>
          <w:tab w:val="left" w:pos="1786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88" w:history="1">
        <w:r w:rsidR="00102C2D" w:rsidRPr="0080048D">
          <w:rPr>
            <w:rStyle w:val="Hyperlink"/>
          </w:rPr>
          <w:t>1.3.4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PIDXBOLResponse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_Toc342333888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9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1"/>
        <w:tabs>
          <w:tab w:val="left" w:pos="397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333889" w:history="1">
        <w:r w:rsidR="00102C2D" w:rsidRPr="0080048D">
          <w:rPr>
            <w:rStyle w:val="Hyperlink"/>
            <w:noProof/>
          </w:rPr>
          <w:t>2</w:t>
        </w:r>
        <w:r w:rsidR="00102C2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C2D" w:rsidRPr="0080048D">
          <w:rPr>
            <w:rStyle w:val="Hyperlink"/>
            <w:noProof/>
          </w:rPr>
          <w:t>Detailed Element Data Population Recommendations</w:t>
        </w:r>
        <w:r w:rsidR="00102C2D">
          <w:rPr>
            <w:noProof/>
            <w:webHidden/>
          </w:rPr>
          <w:tab/>
        </w:r>
        <w:r w:rsidR="00102C2D">
          <w:rPr>
            <w:noProof/>
            <w:webHidden/>
          </w:rPr>
          <w:fldChar w:fldCharType="begin"/>
        </w:r>
        <w:r w:rsidR="00102C2D">
          <w:rPr>
            <w:noProof/>
            <w:webHidden/>
          </w:rPr>
          <w:instrText xml:space="preserve"> PAGEREF _Toc342333889 \h </w:instrText>
        </w:r>
        <w:r w:rsidR="00102C2D">
          <w:rPr>
            <w:noProof/>
            <w:webHidden/>
          </w:rPr>
        </w:r>
        <w:r w:rsidR="00102C2D">
          <w:rPr>
            <w:noProof/>
            <w:webHidden/>
          </w:rPr>
          <w:fldChar w:fldCharType="separate"/>
        </w:r>
        <w:r w:rsidR="00102C2D">
          <w:rPr>
            <w:noProof/>
            <w:webHidden/>
          </w:rPr>
          <w:t>10</w:t>
        </w:r>
        <w:r w:rsidR="00102C2D">
          <w:rPr>
            <w:noProof/>
            <w:webHidden/>
          </w:rPr>
          <w:fldChar w:fldCharType="end"/>
        </w:r>
      </w:hyperlink>
    </w:p>
    <w:p w:rsidR="00102C2D" w:rsidRDefault="00953783">
      <w:pPr>
        <w:pStyle w:val="TOC2"/>
        <w:tabs>
          <w:tab w:val="left" w:pos="1077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90" w:history="1">
        <w:r w:rsidR="00102C2D" w:rsidRPr="0080048D">
          <w:rPr>
            <w:rStyle w:val="Hyperlink"/>
          </w:rPr>
          <w:t>2.1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Scenarios using the LoadingType field: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_Toc342333890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11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2"/>
        <w:tabs>
          <w:tab w:val="left" w:pos="1077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91" w:history="1">
        <w:r w:rsidR="00102C2D" w:rsidRPr="0080048D">
          <w:rPr>
            <w:rStyle w:val="Hyperlink"/>
          </w:rPr>
          <w:t>2.2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Multiple Parties in the AuthParties structure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_Toc342333891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12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3"/>
        <w:tabs>
          <w:tab w:val="left" w:pos="1786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92" w:history="1">
        <w:r w:rsidR="00102C2D" w:rsidRPr="0080048D">
          <w:rPr>
            <w:rStyle w:val="Hyperlink"/>
          </w:rPr>
          <w:t>2.2.1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One Party Example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_Toc342333892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12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3"/>
        <w:tabs>
          <w:tab w:val="left" w:pos="1786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93" w:history="1">
        <w:r w:rsidR="00102C2D" w:rsidRPr="0080048D">
          <w:rPr>
            <w:rStyle w:val="Hyperlink"/>
          </w:rPr>
          <w:t>2.2.2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Two Party Example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_Toc342333893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13</w:t>
        </w:r>
        <w:r w:rsidR="00102C2D">
          <w:rPr>
            <w:webHidden/>
          </w:rPr>
          <w:fldChar w:fldCharType="end"/>
        </w:r>
      </w:hyperlink>
    </w:p>
    <w:p w:rsidR="00102C2D" w:rsidRDefault="00953783">
      <w:pPr>
        <w:pStyle w:val="TOC2"/>
        <w:tabs>
          <w:tab w:val="left" w:pos="1077"/>
          <w:tab w:val="right" w:leader="dot" w:pos="8630"/>
        </w:tabs>
        <w:rPr>
          <w:rFonts w:asciiTheme="minorHAnsi" w:eastAsiaTheme="minorEastAsia" w:hAnsiTheme="minorHAnsi" w:cstheme="minorBidi"/>
          <w:szCs w:val="22"/>
        </w:rPr>
      </w:pPr>
      <w:hyperlink w:anchor="_Toc342333894" w:history="1">
        <w:r w:rsidR="00102C2D" w:rsidRPr="0080048D">
          <w:rPr>
            <w:rStyle w:val="Hyperlink"/>
          </w:rPr>
          <w:t>2.3</w:t>
        </w:r>
        <w:r w:rsidR="00102C2D">
          <w:rPr>
            <w:rFonts w:asciiTheme="minorHAnsi" w:eastAsiaTheme="minorEastAsia" w:hAnsiTheme="minorHAnsi" w:cstheme="minorBidi"/>
            <w:szCs w:val="22"/>
          </w:rPr>
          <w:tab/>
        </w:r>
        <w:r w:rsidR="00102C2D" w:rsidRPr="0080048D">
          <w:rPr>
            <w:rStyle w:val="Hyperlink"/>
          </w:rPr>
          <w:t>Cancelled Loads – No Load BOLs</w:t>
        </w:r>
        <w:r w:rsidR="00102C2D">
          <w:rPr>
            <w:webHidden/>
          </w:rPr>
          <w:tab/>
        </w:r>
        <w:r w:rsidR="00102C2D">
          <w:rPr>
            <w:webHidden/>
          </w:rPr>
          <w:fldChar w:fldCharType="begin"/>
        </w:r>
        <w:r w:rsidR="00102C2D">
          <w:rPr>
            <w:webHidden/>
          </w:rPr>
          <w:instrText xml:space="preserve"> PAGEREF _Toc342333894 \h </w:instrText>
        </w:r>
        <w:r w:rsidR="00102C2D">
          <w:rPr>
            <w:webHidden/>
          </w:rPr>
        </w:r>
        <w:r w:rsidR="00102C2D">
          <w:rPr>
            <w:webHidden/>
          </w:rPr>
          <w:fldChar w:fldCharType="separate"/>
        </w:r>
        <w:r w:rsidR="00102C2D">
          <w:rPr>
            <w:webHidden/>
          </w:rPr>
          <w:t>13</w:t>
        </w:r>
        <w:r w:rsidR="00102C2D">
          <w:rPr>
            <w:webHidden/>
          </w:rPr>
          <w:fldChar w:fldCharType="end"/>
        </w:r>
      </w:hyperlink>
    </w:p>
    <w:p w:rsidR="00882A59" w:rsidRPr="00A8662B" w:rsidRDefault="00A46751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noProof/>
          <w:color w:val="404040" w:themeColor="text1" w:themeTint="BF"/>
          <w:sz w:val="24"/>
        </w:rPr>
        <w:sectPr w:rsidR="00882A59" w:rsidRPr="00A8662B"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8662B">
        <w:rPr>
          <w:rFonts w:ascii="Times New Roman" w:hAnsi="Times New Roman" w:cs="Times New Roman"/>
          <w:noProof/>
          <w:color w:val="404040" w:themeColor="text1" w:themeTint="BF"/>
        </w:rPr>
        <w:fldChar w:fldCharType="end"/>
      </w:r>
    </w:p>
    <w:p w:rsidR="00882A59" w:rsidRPr="00A8662B" w:rsidRDefault="00882A5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noProof/>
          <w:color w:val="404040" w:themeColor="text1" w:themeTint="BF"/>
        </w:rPr>
      </w:pPr>
    </w:p>
    <w:p w:rsidR="00882A59" w:rsidRPr="00C60E82" w:rsidRDefault="00EB5897">
      <w:pPr>
        <w:pStyle w:val="Heading1"/>
        <w:rPr>
          <w:color w:val="404040" w:themeColor="text1" w:themeTint="BF"/>
        </w:rPr>
      </w:pPr>
      <w:bookmarkStart w:id="0" w:name="_Ref265591040"/>
      <w:bookmarkStart w:id="1" w:name="_Toc342333881"/>
      <w:r w:rsidRPr="00C60E82">
        <w:rPr>
          <w:color w:val="404040" w:themeColor="text1" w:themeTint="BF"/>
        </w:rPr>
        <w:t>Introduction</w:t>
      </w:r>
      <w:bookmarkEnd w:id="0"/>
      <w:bookmarkEnd w:id="1"/>
    </w:p>
    <w:p w:rsidR="00882A59" w:rsidRPr="00C60E82" w:rsidRDefault="00EB5897">
      <w:pPr>
        <w:pStyle w:val="Heading2"/>
        <w:rPr>
          <w:rFonts w:ascii="Arial" w:hAnsi="Arial"/>
        </w:rPr>
      </w:pPr>
      <w:bookmarkStart w:id="2" w:name="_Toc342333882"/>
      <w:r w:rsidRPr="00C60E82">
        <w:rPr>
          <w:rFonts w:ascii="Arial" w:hAnsi="Arial"/>
        </w:rPr>
        <w:t>Purpose of the document</w:t>
      </w:r>
      <w:bookmarkEnd w:id="2"/>
    </w:p>
    <w:p w:rsidR="00B80647" w:rsidRDefault="004878BD" w:rsidP="00B80647">
      <w:r>
        <w:t>This document will show examples and give recommendations on how to implement the PIDX SOAP Web Service utilizing the published WSDL from PIDX.</w:t>
      </w:r>
    </w:p>
    <w:p w:rsidR="008D35D0" w:rsidRDefault="008D35D0">
      <w:pPr>
        <w:rPr>
          <w:color w:val="404040" w:themeColor="text1" w:themeTint="BF"/>
        </w:rPr>
      </w:pPr>
    </w:p>
    <w:p w:rsidR="00882A59" w:rsidRPr="0033522C" w:rsidRDefault="00EB5897">
      <w:r w:rsidRPr="0033522C">
        <w:t xml:space="preserve">The intended audience is: </w:t>
      </w:r>
    </w:p>
    <w:p w:rsidR="00882A59" w:rsidRPr="0033522C" w:rsidRDefault="00B80647">
      <w:pPr>
        <w:numPr>
          <w:ilvl w:val="0"/>
          <w:numId w:val="18"/>
        </w:numPr>
      </w:pPr>
      <w:r w:rsidRPr="0033522C">
        <w:t>Any TAS Vendor planning to implement Right to Lift Protocol.</w:t>
      </w:r>
    </w:p>
    <w:p w:rsidR="00882A59" w:rsidRPr="0033522C" w:rsidRDefault="00EB5897">
      <w:pPr>
        <w:numPr>
          <w:ilvl w:val="0"/>
          <w:numId w:val="18"/>
        </w:numPr>
      </w:pPr>
      <w:r w:rsidRPr="0033522C">
        <w:t>Any potential Clearing House service provider.</w:t>
      </w:r>
    </w:p>
    <w:p w:rsidR="00882A59" w:rsidRPr="0033522C" w:rsidRDefault="00EB5897">
      <w:pPr>
        <w:numPr>
          <w:ilvl w:val="0"/>
          <w:numId w:val="18"/>
        </w:numPr>
      </w:pPr>
      <w:r w:rsidRPr="0033522C">
        <w:t>Any relevant trade association.</w:t>
      </w:r>
    </w:p>
    <w:p w:rsidR="00882A59" w:rsidRPr="00C60E82" w:rsidRDefault="00EB5897">
      <w:pPr>
        <w:pStyle w:val="Heading2"/>
        <w:rPr>
          <w:rFonts w:ascii="Arial" w:hAnsi="Arial"/>
        </w:rPr>
      </w:pPr>
      <w:bookmarkStart w:id="3" w:name="_Toc342333883"/>
      <w:r w:rsidRPr="00C60E82">
        <w:rPr>
          <w:rFonts w:ascii="Arial" w:hAnsi="Arial"/>
        </w:rPr>
        <w:t>Glossary</w:t>
      </w:r>
      <w:bookmarkEnd w:id="3"/>
    </w:p>
    <w:tbl>
      <w:tblPr>
        <w:tblW w:w="910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8"/>
      </w:tblGrid>
      <w:tr w:rsidR="00882A59" w:rsidRPr="00C60E82">
        <w:trPr>
          <w:cantSplit/>
        </w:trPr>
        <w:tc>
          <w:tcPr>
            <w:tcW w:w="9108" w:type="dxa"/>
          </w:tcPr>
          <w:p w:rsidR="00882A59" w:rsidRDefault="00EB5897">
            <w:pPr>
              <w:rPr>
                <w:color w:val="404040" w:themeColor="text1" w:themeTint="BF"/>
              </w:rPr>
            </w:pPr>
            <w:r w:rsidRPr="00C60E82">
              <w:rPr>
                <w:b/>
                <w:bCs/>
                <w:color w:val="404040" w:themeColor="text1" w:themeTint="BF"/>
              </w:rPr>
              <w:t>Allocation</w:t>
            </w:r>
            <w:r w:rsidRPr="00C60E82">
              <w:rPr>
                <w:color w:val="404040" w:themeColor="text1" w:themeTint="BF"/>
              </w:rPr>
              <w:t xml:space="preserve"> – Defines a control over amount of product that can be lifted against a contract over a specific period.</w:t>
            </w:r>
          </w:p>
          <w:p w:rsidR="004878BD" w:rsidRDefault="004878BD" w:rsidP="004878BD">
            <w:pPr>
              <w:rPr>
                <w:color w:val="000000"/>
                <w:szCs w:val="22"/>
                <w:shd w:val="clear" w:color="auto" w:fill="FFFFFF"/>
              </w:rPr>
            </w:pPr>
            <w:r w:rsidRPr="004878BD">
              <w:rPr>
                <w:b/>
                <w:color w:val="404040" w:themeColor="text1" w:themeTint="BF"/>
              </w:rPr>
              <w:t>SOAP</w:t>
            </w:r>
            <w:r>
              <w:rPr>
                <w:color w:val="404040" w:themeColor="text1" w:themeTint="BF"/>
              </w:rPr>
              <w:t xml:space="preserve"> –</w:t>
            </w:r>
            <w:r w:rsidRPr="004878BD">
              <w:rPr>
                <w:color w:val="000000"/>
                <w:szCs w:val="22"/>
                <w:shd w:val="clear" w:color="auto" w:fill="FFFFFF"/>
              </w:rPr>
              <w:t>originally defined as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b/>
                <w:bCs/>
                <w:color w:val="000000"/>
                <w:szCs w:val="22"/>
                <w:shd w:val="clear" w:color="auto" w:fill="FFFFFF"/>
              </w:rPr>
              <w:t>Simple Object Access Protocol</w:t>
            </w:r>
            <w:r w:rsidRPr="004878BD">
              <w:rPr>
                <w:color w:val="000000"/>
                <w:szCs w:val="22"/>
                <w:shd w:val="clear" w:color="auto" w:fill="FFFFFF"/>
              </w:rPr>
              <w:t>, is a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szCs w:val="22"/>
                <w:shd w:val="clear" w:color="auto" w:fill="FFFFFF"/>
              </w:rPr>
              <w:t>protocol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color w:val="000000"/>
                <w:szCs w:val="22"/>
                <w:shd w:val="clear" w:color="auto" w:fill="FFFFFF"/>
              </w:rPr>
              <w:t>specification for exchanging structured information in the implementation of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szCs w:val="22"/>
                <w:shd w:val="clear" w:color="auto" w:fill="FFFFFF"/>
              </w:rPr>
              <w:t>Web Services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color w:val="000000"/>
                <w:szCs w:val="22"/>
                <w:shd w:val="clear" w:color="auto" w:fill="FFFFFF"/>
              </w:rPr>
              <w:t>in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szCs w:val="22"/>
                <w:shd w:val="clear" w:color="auto" w:fill="FFFFFF"/>
              </w:rPr>
              <w:t>computer networks</w:t>
            </w:r>
            <w:r w:rsidRPr="004878BD">
              <w:rPr>
                <w:color w:val="000000"/>
                <w:szCs w:val="22"/>
                <w:shd w:val="clear" w:color="auto" w:fill="FFFFFF"/>
              </w:rPr>
              <w:t>. It relies on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szCs w:val="22"/>
                <w:shd w:val="clear" w:color="auto" w:fill="FFFFFF"/>
              </w:rPr>
              <w:t>XML Information Set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color w:val="000000"/>
                <w:szCs w:val="22"/>
                <w:shd w:val="clear" w:color="auto" w:fill="FFFFFF"/>
              </w:rPr>
              <w:t>for its message format, and usually relies on other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szCs w:val="22"/>
                <w:shd w:val="clear" w:color="auto" w:fill="FFFFFF"/>
              </w:rPr>
              <w:t>Application Layer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Cs w:val="22"/>
                <w:shd w:val="clear" w:color="auto" w:fill="FFFFFF"/>
              </w:rPr>
              <w:t xml:space="preserve">protocols </w:t>
            </w:r>
            <w:r w:rsidRPr="004878BD">
              <w:rPr>
                <w:color w:val="000000"/>
                <w:szCs w:val="22"/>
                <w:shd w:val="clear" w:color="auto" w:fill="FFFFFF"/>
              </w:rPr>
              <w:t>for message negotiation and transmission.</w:t>
            </w:r>
            <w:r>
              <w:rPr>
                <w:color w:val="000000"/>
                <w:szCs w:val="22"/>
                <w:shd w:val="clear" w:color="auto" w:fill="FFFFFF"/>
              </w:rPr>
              <w:t xml:space="preserve">  PIDX has chosen to use HTTPS as the Application layer protocol for messaging between the DCH/TAS vendors.</w:t>
            </w:r>
          </w:p>
          <w:p w:rsidR="004878BD" w:rsidRPr="004878BD" w:rsidRDefault="004878BD" w:rsidP="004878BD">
            <w:pPr>
              <w:rPr>
                <w:b/>
                <w:color w:val="404040" w:themeColor="text1" w:themeTint="BF"/>
              </w:rPr>
            </w:pPr>
            <w:r w:rsidRPr="004878BD">
              <w:rPr>
                <w:b/>
                <w:color w:val="000000"/>
                <w:szCs w:val="22"/>
                <w:shd w:val="clear" w:color="auto" w:fill="FFFFFF"/>
              </w:rPr>
              <w:t>WSDL</w:t>
            </w:r>
            <w:r>
              <w:rPr>
                <w:b/>
                <w:color w:val="000000"/>
                <w:szCs w:val="22"/>
                <w:shd w:val="clear" w:color="auto" w:fill="FFFFFF"/>
              </w:rPr>
              <w:t xml:space="preserve"> - </w:t>
            </w:r>
            <w:r w:rsidRPr="004878BD">
              <w:rPr>
                <w:color w:val="000000"/>
                <w:szCs w:val="22"/>
                <w:shd w:val="clear" w:color="auto" w:fill="FFFFFF"/>
              </w:rPr>
              <w:t>The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b/>
                <w:bCs/>
                <w:color w:val="000000"/>
                <w:szCs w:val="22"/>
                <w:shd w:val="clear" w:color="auto" w:fill="FFFFFF"/>
              </w:rPr>
              <w:t>Web Services Description Language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color w:val="000000"/>
                <w:szCs w:val="22"/>
                <w:shd w:val="clear" w:color="auto" w:fill="FFFFFF"/>
              </w:rPr>
              <w:t>is an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szCs w:val="22"/>
                <w:shd w:val="clear" w:color="auto" w:fill="FFFFFF"/>
              </w:rPr>
              <w:t>XML</w:t>
            </w:r>
            <w:r w:rsidRPr="004878BD">
              <w:rPr>
                <w:color w:val="000000"/>
                <w:szCs w:val="22"/>
                <w:shd w:val="clear" w:color="auto" w:fill="FFFFFF"/>
              </w:rPr>
              <w:t>-based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szCs w:val="22"/>
                <w:shd w:val="clear" w:color="auto" w:fill="FFFFFF"/>
              </w:rPr>
              <w:t>interface description language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color w:val="000000"/>
                <w:szCs w:val="22"/>
                <w:shd w:val="clear" w:color="auto" w:fill="FFFFFF"/>
              </w:rPr>
              <w:t>that is used for describing the functionality offered by a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szCs w:val="22"/>
                <w:shd w:val="clear" w:color="auto" w:fill="FFFFFF"/>
              </w:rPr>
              <w:t>web service</w:t>
            </w:r>
            <w:r w:rsidRPr="004878BD">
              <w:rPr>
                <w:color w:val="000000"/>
                <w:szCs w:val="22"/>
                <w:shd w:val="clear" w:color="auto" w:fill="FFFFFF"/>
              </w:rPr>
              <w:t>. A WSDL description of a web service (also referred to as a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i/>
                <w:iCs/>
                <w:color w:val="000000"/>
                <w:szCs w:val="22"/>
                <w:shd w:val="clear" w:color="auto" w:fill="FFFFFF"/>
              </w:rPr>
              <w:t>WSDL file</w:t>
            </w:r>
            <w:r w:rsidRPr="004878BD">
              <w:rPr>
                <w:color w:val="000000"/>
                <w:szCs w:val="22"/>
                <w:shd w:val="clear" w:color="auto" w:fill="FFFFFF"/>
              </w:rPr>
              <w:t>) provides a machine-readable description of how the service can be called, what parameters it expects, and what data structures it returns. It thus serves a purpose that corresponds roughly to that of a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szCs w:val="22"/>
                <w:shd w:val="clear" w:color="auto" w:fill="FFFFFF"/>
              </w:rPr>
              <w:t>method signature</w:t>
            </w:r>
            <w:r w:rsidRPr="004878BD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4878BD">
              <w:rPr>
                <w:color w:val="000000"/>
                <w:szCs w:val="22"/>
                <w:shd w:val="clear" w:color="auto" w:fill="FFFFFF"/>
              </w:rPr>
              <w:t>in a programming language.</w:t>
            </w:r>
          </w:p>
        </w:tc>
      </w:tr>
      <w:tr w:rsidR="00882A59" w:rsidRPr="00C60E82">
        <w:trPr>
          <w:cantSplit/>
        </w:trPr>
        <w:tc>
          <w:tcPr>
            <w:tcW w:w="9108" w:type="dxa"/>
          </w:tcPr>
          <w:p w:rsidR="00882A59" w:rsidRPr="00C60E82" w:rsidRDefault="00EB5897">
            <w:pPr>
              <w:rPr>
                <w:b/>
                <w:bCs/>
                <w:color w:val="404040" w:themeColor="text1" w:themeTint="BF"/>
              </w:rPr>
            </w:pPr>
            <w:r w:rsidRPr="00C60E82">
              <w:rPr>
                <w:b/>
                <w:bCs/>
                <w:color w:val="404040" w:themeColor="text1" w:themeTint="BF"/>
              </w:rPr>
              <w:t xml:space="preserve">Clearing </w:t>
            </w:r>
            <w:r w:rsidRPr="00833A83">
              <w:rPr>
                <w:b/>
                <w:bCs/>
                <w:color w:val="404040" w:themeColor="text1" w:themeTint="BF"/>
              </w:rPr>
              <w:t>House</w:t>
            </w:r>
            <w:r w:rsidRPr="0033522C">
              <w:rPr>
                <w:b/>
                <w:color w:val="404040" w:themeColor="text1" w:themeTint="BF"/>
              </w:rPr>
              <w:t xml:space="preserve"> </w:t>
            </w:r>
            <w:r w:rsidR="00833A83" w:rsidRPr="0033522C">
              <w:rPr>
                <w:b/>
                <w:color w:val="404040" w:themeColor="text1" w:themeTint="BF"/>
              </w:rPr>
              <w:t>(CH)</w:t>
            </w:r>
            <w:r w:rsidR="004878BD">
              <w:rPr>
                <w:b/>
                <w:color w:val="404040" w:themeColor="text1" w:themeTint="BF"/>
              </w:rPr>
              <w:t>/DCH</w:t>
            </w:r>
            <w:r w:rsidR="00833A83">
              <w:rPr>
                <w:color w:val="404040" w:themeColor="text1" w:themeTint="BF"/>
              </w:rPr>
              <w:t xml:space="preserve"> </w:t>
            </w:r>
            <w:r w:rsidRPr="00C60E82">
              <w:rPr>
                <w:color w:val="404040" w:themeColor="text1" w:themeTint="BF"/>
              </w:rPr>
              <w:t>– External company selected to deliver a facility for the exchange of data between oil companies and to manage this service.</w:t>
            </w:r>
          </w:p>
        </w:tc>
      </w:tr>
      <w:tr w:rsidR="00882A59" w:rsidRPr="00C60E82">
        <w:trPr>
          <w:cantSplit/>
        </w:trPr>
        <w:tc>
          <w:tcPr>
            <w:tcW w:w="9108" w:type="dxa"/>
          </w:tcPr>
          <w:p w:rsidR="00882A59" w:rsidRPr="00C60E82" w:rsidRDefault="00EB5897">
            <w:pPr>
              <w:rPr>
                <w:color w:val="404040" w:themeColor="text1" w:themeTint="BF"/>
              </w:rPr>
            </w:pPr>
            <w:r w:rsidRPr="00C60E82">
              <w:rPr>
                <w:b/>
                <w:bCs/>
                <w:color w:val="404040" w:themeColor="text1" w:themeTint="BF"/>
              </w:rPr>
              <w:t>Lifting</w:t>
            </w:r>
            <w:r w:rsidRPr="00C60E82">
              <w:rPr>
                <w:color w:val="404040" w:themeColor="text1" w:themeTint="BF"/>
              </w:rPr>
              <w:t xml:space="preserve"> – Loading of one or more products.</w:t>
            </w:r>
          </w:p>
          <w:p w:rsidR="00085545" w:rsidRDefault="00085545" w:rsidP="001B01F2">
            <w:pPr>
              <w:rPr>
                <w:color w:val="404040" w:themeColor="text1" w:themeTint="BF"/>
              </w:rPr>
            </w:pPr>
            <w:r w:rsidRPr="00C60E82">
              <w:rPr>
                <w:b/>
                <w:bCs/>
                <w:color w:val="404040" w:themeColor="text1" w:themeTint="BF"/>
              </w:rPr>
              <w:t>Lifting Controls</w:t>
            </w:r>
            <w:r w:rsidRPr="00C60E82">
              <w:rPr>
                <w:color w:val="404040" w:themeColor="text1" w:themeTint="BF"/>
              </w:rPr>
              <w:t xml:space="preserve"> –</w:t>
            </w:r>
            <w:r w:rsidR="001B01F2" w:rsidRPr="00C60E82">
              <w:rPr>
                <w:color w:val="404040" w:themeColor="text1" w:themeTint="BF"/>
              </w:rPr>
              <w:t xml:space="preserve"> The ability to authorize or refuse a load based on a customer’s position against their credit limit and/or allocation in real time.</w:t>
            </w:r>
          </w:p>
          <w:p w:rsidR="00F94B7C" w:rsidRPr="00C60E82" w:rsidRDefault="00F94B7C" w:rsidP="00F94B7C">
            <w:pPr>
              <w:rPr>
                <w:b/>
                <w:bCs/>
                <w:color w:val="404040" w:themeColor="text1" w:themeTint="BF"/>
              </w:rPr>
            </w:pPr>
            <w:r w:rsidRPr="00F94B7C">
              <w:rPr>
                <w:b/>
                <w:color w:val="404040" w:themeColor="text1" w:themeTint="BF"/>
              </w:rPr>
              <w:t>Nomination</w:t>
            </w:r>
            <w:r>
              <w:rPr>
                <w:color w:val="404040" w:themeColor="text1" w:themeTint="BF"/>
              </w:rPr>
              <w:t xml:space="preserve"> </w:t>
            </w:r>
            <w:r w:rsidRPr="00C60E82">
              <w:rPr>
                <w:color w:val="404040" w:themeColor="text1" w:themeTint="BF"/>
              </w:rPr>
              <w:t>–</w:t>
            </w:r>
            <w:r>
              <w:rPr>
                <w:color w:val="404040" w:themeColor="text1" w:themeTint="BF"/>
              </w:rPr>
              <w:t xml:space="preserve"> Scheduled primary transport trip. May be for a loading or discharging at an OSP.</w:t>
            </w:r>
          </w:p>
        </w:tc>
      </w:tr>
      <w:tr w:rsidR="00882A59" w:rsidRPr="00C60E82">
        <w:trPr>
          <w:cantSplit/>
        </w:trPr>
        <w:tc>
          <w:tcPr>
            <w:tcW w:w="9108" w:type="dxa"/>
          </w:tcPr>
          <w:p w:rsidR="00882A59" w:rsidRDefault="00EB5897">
            <w:pPr>
              <w:rPr>
                <w:color w:val="404040" w:themeColor="text1" w:themeTint="BF"/>
              </w:rPr>
            </w:pPr>
            <w:r w:rsidRPr="00C60E82">
              <w:rPr>
                <w:b/>
                <w:bCs/>
                <w:color w:val="404040" w:themeColor="text1" w:themeTint="BF"/>
              </w:rPr>
              <w:t>OSP</w:t>
            </w:r>
            <w:r w:rsidRPr="00C60E82">
              <w:rPr>
                <w:color w:val="404040" w:themeColor="text1" w:themeTint="BF"/>
              </w:rPr>
              <w:t xml:space="preserve"> – Outside Supply Point. Oil depot from a company other than the Contract Owner. Typically another oil company or terminal operator.</w:t>
            </w:r>
          </w:p>
          <w:p w:rsidR="007D28CF" w:rsidRPr="00C60E82" w:rsidRDefault="007D28CF" w:rsidP="007D28CF">
            <w:pPr>
              <w:rPr>
                <w:color w:val="404040" w:themeColor="text1" w:themeTint="BF"/>
              </w:rPr>
            </w:pPr>
            <w:r w:rsidRPr="007D28CF">
              <w:rPr>
                <w:b/>
                <w:color w:val="404040" w:themeColor="text1" w:themeTint="BF"/>
              </w:rPr>
              <w:t>PIDX</w:t>
            </w:r>
            <w:r>
              <w:rPr>
                <w:color w:val="404040" w:themeColor="text1" w:themeTint="BF"/>
              </w:rPr>
              <w:t xml:space="preserve"> </w:t>
            </w:r>
            <w:r w:rsidRPr="00C60E82">
              <w:rPr>
                <w:color w:val="404040" w:themeColor="text1" w:themeTint="BF"/>
              </w:rPr>
              <w:t>–</w:t>
            </w:r>
            <w:r>
              <w:rPr>
                <w:color w:val="404040" w:themeColor="text1" w:themeTint="BF"/>
              </w:rPr>
              <w:t xml:space="preserve"> Petroleum Industry Data Exchange. T</w:t>
            </w:r>
            <w:r w:rsidRPr="007D28CF">
              <w:rPr>
                <w:color w:val="404040" w:themeColor="text1" w:themeTint="BF"/>
              </w:rPr>
              <w:t>he American Petroleum Institute’s (API) committee on Electronic Business Standards and Processes</w:t>
            </w:r>
            <w:r>
              <w:rPr>
                <w:color w:val="404040" w:themeColor="text1" w:themeTint="BF"/>
              </w:rPr>
              <w:t>.</w:t>
            </w:r>
          </w:p>
        </w:tc>
      </w:tr>
      <w:tr w:rsidR="00882A59" w:rsidRPr="00C60E82">
        <w:trPr>
          <w:cantSplit/>
        </w:trPr>
        <w:tc>
          <w:tcPr>
            <w:tcW w:w="9108" w:type="dxa"/>
          </w:tcPr>
          <w:p w:rsidR="00882A59" w:rsidRPr="00C60E82" w:rsidRDefault="00EB5897">
            <w:pPr>
              <w:rPr>
                <w:color w:val="404040" w:themeColor="text1" w:themeTint="BF"/>
              </w:rPr>
            </w:pPr>
            <w:r w:rsidRPr="00C60E82">
              <w:rPr>
                <w:b/>
                <w:bCs/>
                <w:color w:val="404040" w:themeColor="text1" w:themeTint="BF"/>
              </w:rPr>
              <w:t>TAS</w:t>
            </w:r>
            <w:r w:rsidRPr="00C60E82">
              <w:rPr>
                <w:color w:val="404040" w:themeColor="text1" w:themeTint="BF"/>
              </w:rPr>
              <w:t xml:space="preserve"> – Terminal Automation System. System to authorize and automate truck loadings.</w:t>
            </w:r>
          </w:p>
        </w:tc>
      </w:tr>
      <w:tr w:rsidR="00882A59" w:rsidRPr="00C60E82">
        <w:trPr>
          <w:cantSplit/>
        </w:trPr>
        <w:tc>
          <w:tcPr>
            <w:tcW w:w="9108" w:type="dxa"/>
          </w:tcPr>
          <w:p w:rsidR="00882A59" w:rsidRPr="00C60E82" w:rsidRDefault="00EB5897">
            <w:pPr>
              <w:rPr>
                <w:color w:val="404040" w:themeColor="text1" w:themeTint="BF"/>
              </w:rPr>
            </w:pPr>
            <w:r w:rsidRPr="00C60E82">
              <w:rPr>
                <w:b/>
                <w:bCs/>
                <w:color w:val="404040" w:themeColor="text1" w:themeTint="BF"/>
              </w:rPr>
              <w:t>XML</w:t>
            </w:r>
            <w:r w:rsidRPr="00C60E82">
              <w:rPr>
                <w:color w:val="404040" w:themeColor="text1" w:themeTint="BF"/>
              </w:rPr>
              <w:t xml:space="preserve"> – Extensible Markup Language, is a simplified subset of the Standard Generalized Markup Language (SGML, ISO 8879), which provides a file format for representing data, a schema for describing data structure, and a mechanism for extending an annotation HML with semantic information.</w:t>
            </w:r>
          </w:p>
        </w:tc>
      </w:tr>
    </w:tbl>
    <w:p w:rsidR="004878BD" w:rsidRDefault="00954503">
      <w:pPr>
        <w:pStyle w:val="Heading2"/>
        <w:rPr>
          <w:rFonts w:ascii="Arial" w:hAnsi="Arial"/>
        </w:rPr>
      </w:pPr>
      <w:bookmarkStart w:id="4" w:name="_Toc342333884"/>
      <w:r>
        <w:rPr>
          <w:rFonts w:ascii="Arial" w:hAnsi="Arial"/>
        </w:rPr>
        <w:t>General Recommended Coding Approach</w:t>
      </w:r>
    </w:p>
    <w:p w:rsidR="004878BD" w:rsidRDefault="004878BD" w:rsidP="004878BD">
      <w:pPr>
        <w:spacing w:before="120" w:after="120"/>
        <w:ind w:left="540"/>
      </w:pPr>
      <w:r>
        <w:t>It is common practice to generate code from a WSDL which simplifies the implementation of generating and receiving messages.</w:t>
      </w:r>
      <w:r w:rsidR="00954503">
        <w:t xml:space="preserve">  This document will explain a how this is accomplished through some commonly available Java tools, as well as .NET tools.  If you use </w:t>
      </w:r>
      <w:r w:rsidR="00056811">
        <w:t xml:space="preserve">a standard </w:t>
      </w:r>
      <w:r w:rsidR="00954503">
        <w:t xml:space="preserve">compiler, generally </w:t>
      </w:r>
      <w:r w:rsidR="00056811">
        <w:t>the</w:t>
      </w:r>
      <w:r w:rsidR="00954503">
        <w:t xml:space="preserve"> Enterprise edition</w:t>
      </w:r>
      <w:r w:rsidR="00056811">
        <w:t xml:space="preserve"> </w:t>
      </w:r>
      <w:r w:rsidR="00954503">
        <w:t xml:space="preserve">of the </w:t>
      </w:r>
      <w:r w:rsidR="00056811">
        <w:t xml:space="preserve">complier </w:t>
      </w:r>
      <w:r w:rsidR="00954503">
        <w:t xml:space="preserve">software will provide this functionality. </w:t>
      </w:r>
    </w:p>
    <w:p w:rsidR="00954503" w:rsidRDefault="00954503" w:rsidP="004878BD">
      <w:pPr>
        <w:spacing w:before="120" w:after="120"/>
        <w:ind w:left="540"/>
        <w:rPr>
          <w:b/>
        </w:rPr>
      </w:pPr>
    </w:p>
    <w:p w:rsidR="00954503" w:rsidRPr="00954503" w:rsidRDefault="00954503" w:rsidP="004878BD">
      <w:pPr>
        <w:spacing w:before="120" w:after="120"/>
        <w:ind w:left="540"/>
        <w:rPr>
          <w:b/>
        </w:rPr>
      </w:pPr>
      <w:r>
        <w:rPr>
          <w:b/>
        </w:rPr>
        <w:t>Server/Clearing House Implementation Notes</w:t>
      </w:r>
    </w:p>
    <w:p w:rsidR="00954503" w:rsidRDefault="00954503" w:rsidP="004878BD">
      <w:pPr>
        <w:spacing w:before="120" w:after="120"/>
        <w:ind w:left="540"/>
      </w:pPr>
      <w:r>
        <w:t xml:space="preserve">There are generally two different ways you can implement a SOAP web service.  The approaches are often referred to as a TOP DOWN or BOTTOM UP approach.  Top Down approach uses the WSDL to generate server side code, while bottom up approach uses the XSD to generate a WSDL.  For RTL, it’s </w:t>
      </w:r>
      <w:r w:rsidR="00056811">
        <w:t xml:space="preserve">HIGHLY </w:t>
      </w:r>
      <w:r>
        <w:t xml:space="preserve">recommended that the TOP DOWN approach is used to remain </w:t>
      </w:r>
      <w:r w:rsidR="00056811">
        <w:t xml:space="preserve">100% </w:t>
      </w:r>
      <w:r>
        <w:t xml:space="preserve">compatible with the published </w:t>
      </w:r>
      <w:r w:rsidR="00056811">
        <w:t xml:space="preserve">WSDL </w:t>
      </w:r>
      <w:proofErr w:type="gramStart"/>
      <w:r w:rsidR="00056811">
        <w:t>that TAS vendors</w:t>
      </w:r>
      <w:proofErr w:type="gramEnd"/>
      <w:r w:rsidR="00056811">
        <w:t xml:space="preserve"> will be coding against. T</w:t>
      </w:r>
      <w:r>
        <w:t xml:space="preserve">he BOTTOM UP approach can often </w:t>
      </w:r>
      <w:r w:rsidR="000F47D5">
        <w:t xml:space="preserve">generate slight difference in the XML contract which will cause the service to be incompatible with </w:t>
      </w:r>
      <w:r w:rsidR="00056811">
        <w:t xml:space="preserve">the </w:t>
      </w:r>
      <w:r w:rsidR="000F47D5">
        <w:t>PIDX standards</w:t>
      </w:r>
      <w:r>
        <w:t>.   See the implementation guidelines published by Microsoft for further information on this recommendation (</w:t>
      </w:r>
      <w:hyperlink r:id="rId13" w:anchor="fsadrttyyty" w:history="1">
        <w:r w:rsidRPr="00FD4A78">
          <w:rPr>
            <w:rStyle w:val="Hyperlink"/>
          </w:rPr>
          <w:t>http://msdn.microsoft.com/en-us/library/vstudio/hh339625(v=vs.100).aspx#fsadrttyyty</w:t>
        </w:r>
      </w:hyperlink>
      <w:r>
        <w:t>).</w:t>
      </w:r>
    </w:p>
    <w:p w:rsidR="004878BD" w:rsidRDefault="00954503" w:rsidP="00954503">
      <w:pPr>
        <w:spacing w:before="120" w:after="120"/>
        <w:ind w:left="540"/>
      </w:pPr>
      <w:r>
        <w:t>.</w:t>
      </w:r>
    </w:p>
    <w:p w:rsidR="000F47D5" w:rsidRDefault="000F47D5" w:rsidP="00954503">
      <w:pPr>
        <w:spacing w:before="120" w:after="120"/>
        <w:ind w:left="540"/>
        <w:rPr>
          <w:b/>
        </w:rPr>
      </w:pPr>
      <w:r w:rsidRPr="000F47D5">
        <w:rPr>
          <w:b/>
        </w:rPr>
        <w:t>Client Side Implementation Notes</w:t>
      </w:r>
    </w:p>
    <w:p w:rsidR="00056811" w:rsidRDefault="000F47D5" w:rsidP="00954503">
      <w:pPr>
        <w:spacing w:before="120" w:after="120"/>
        <w:ind w:left="540"/>
      </w:pPr>
      <w:r>
        <w:t xml:space="preserve">The theory behind publishing a standard WSDL by the PIDX committee was to allow each DCH (Data Clearing House) to be 100% compatible with the standard and remove </w:t>
      </w:r>
      <w:r w:rsidR="00056811">
        <w:t xml:space="preserve">from scope </w:t>
      </w:r>
      <w:r>
        <w:t xml:space="preserve">any custom coding for each DCH. </w:t>
      </w:r>
      <w:r w:rsidR="00056811">
        <w:t xml:space="preserve">  The TAS Vendor should NOT have to know which DCH they are connecting to, they should be able to connect to PIDX compliant vendors without any code modifications.  </w:t>
      </w:r>
      <w:r>
        <w:t xml:space="preserve">The Examples contained in the document are Java </w:t>
      </w:r>
      <w:r w:rsidR="00056811">
        <w:t xml:space="preserve">and Windows WFC </w:t>
      </w:r>
      <w:r>
        <w:t xml:space="preserve">examples, but they should be extendable to any other programming language. </w:t>
      </w:r>
    </w:p>
    <w:p w:rsidR="00056811" w:rsidRDefault="00056811" w:rsidP="00954503">
      <w:pPr>
        <w:spacing w:before="120" w:after="120"/>
        <w:ind w:left="540"/>
      </w:pPr>
    </w:p>
    <w:p w:rsidR="008D35D0" w:rsidRDefault="00B80647">
      <w:pPr>
        <w:pStyle w:val="Heading2"/>
        <w:rPr>
          <w:rFonts w:ascii="Arial" w:hAnsi="Arial"/>
        </w:rPr>
      </w:pPr>
      <w:r>
        <w:rPr>
          <w:rFonts w:ascii="Arial" w:hAnsi="Arial"/>
        </w:rPr>
        <w:t>PIDX</w:t>
      </w:r>
      <w:r w:rsidR="008D35D0">
        <w:rPr>
          <w:rFonts w:ascii="Arial" w:hAnsi="Arial"/>
        </w:rPr>
        <w:t xml:space="preserve"> Right </w:t>
      </w:r>
      <w:proofErr w:type="gramStart"/>
      <w:r w:rsidR="008D35D0">
        <w:rPr>
          <w:rFonts w:ascii="Arial" w:hAnsi="Arial"/>
        </w:rPr>
        <w:t>To</w:t>
      </w:r>
      <w:proofErr w:type="gramEnd"/>
      <w:r w:rsidR="008D35D0">
        <w:rPr>
          <w:rFonts w:ascii="Arial" w:hAnsi="Arial"/>
        </w:rPr>
        <w:t xml:space="preserve"> Lift </w:t>
      </w:r>
      <w:bookmarkEnd w:id="4"/>
      <w:r w:rsidR="000F47D5">
        <w:rPr>
          <w:rFonts w:ascii="Arial" w:hAnsi="Arial"/>
        </w:rPr>
        <w:t>Server/DCH Example</w:t>
      </w:r>
    </w:p>
    <w:p w:rsidR="00B279C2" w:rsidRDefault="00B279C2" w:rsidP="00B279C2">
      <w:pPr>
        <w:pStyle w:val="Heading3"/>
      </w:pPr>
      <w:r>
        <w:t>Creating Windows Service</w:t>
      </w:r>
    </w:p>
    <w:p w:rsidR="00B279C2" w:rsidRDefault="00B279C2" w:rsidP="00B279C2">
      <w:pPr>
        <w:ind w:left="720"/>
      </w:pPr>
      <w:r>
        <w:t>Required Software:</w:t>
      </w:r>
    </w:p>
    <w:p w:rsidR="00B279C2" w:rsidRDefault="00B279C2" w:rsidP="00B279C2">
      <w:pPr>
        <w:pStyle w:val="ListParagraph"/>
        <w:numPr>
          <w:ilvl w:val="0"/>
          <w:numId w:val="55"/>
        </w:numPr>
        <w:spacing w:before="0"/>
        <w:ind w:left="1440"/>
      </w:pPr>
      <w:r>
        <w:t>Visual Studio 2010/2012</w:t>
      </w:r>
    </w:p>
    <w:p w:rsidR="00B279C2" w:rsidRDefault="00B279C2" w:rsidP="00B279C2">
      <w:pPr>
        <w:ind w:left="720"/>
      </w:pPr>
    </w:p>
    <w:p w:rsidR="00B279C2" w:rsidRDefault="00B279C2" w:rsidP="00B279C2">
      <w:pPr>
        <w:ind w:left="720"/>
      </w:pPr>
      <w:r>
        <w:t>To generate the service contract:</w:t>
      </w:r>
    </w:p>
    <w:p w:rsidR="00B279C2" w:rsidRDefault="00B279C2" w:rsidP="00B279C2">
      <w:pPr>
        <w:pStyle w:val="ListParagraph"/>
        <w:numPr>
          <w:ilvl w:val="0"/>
          <w:numId w:val="55"/>
        </w:numPr>
        <w:spacing w:before="0"/>
        <w:ind w:left="1440"/>
      </w:pPr>
      <w:r>
        <w:t>Open Visual Studio command prompt</w:t>
      </w:r>
    </w:p>
    <w:p w:rsidR="00B279C2" w:rsidRDefault="00B279C2" w:rsidP="00B279C2">
      <w:pPr>
        <w:pStyle w:val="ListParagraph"/>
        <w:numPr>
          <w:ilvl w:val="0"/>
          <w:numId w:val="55"/>
        </w:numPr>
        <w:spacing w:before="0"/>
        <w:ind w:left="1440"/>
      </w:pPr>
      <w:r>
        <w:rPr>
          <w:color w:val="000000"/>
        </w:rPr>
        <w:t xml:space="preserve">Type: </w:t>
      </w:r>
      <w:proofErr w:type="spellStart"/>
      <w:r>
        <w:rPr>
          <w:color w:val="000000"/>
        </w:rPr>
        <w:t>svcutil</w:t>
      </w:r>
      <w:proofErr w:type="spellEnd"/>
      <w:r>
        <w:rPr>
          <w:color w:val="000000"/>
        </w:rPr>
        <w:t xml:space="preserve"> /mc "{WSDL file path}"</w:t>
      </w:r>
    </w:p>
    <w:p w:rsidR="00B279C2" w:rsidRDefault="00B279C2" w:rsidP="00B279C2">
      <w:pPr>
        <w:pStyle w:val="ListParagraph"/>
        <w:numPr>
          <w:ilvl w:val="0"/>
          <w:numId w:val="55"/>
        </w:numPr>
        <w:spacing w:before="0"/>
        <w:ind w:left="1440"/>
      </w:pPr>
      <w:r>
        <w:rPr>
          <w:color w:val="000000"/>
        </w:rPr>
        <w:t>If your WSDL has any supporting XSD files pass those in as arguments after the WSDL.</w:t>
      </w:r>
    </w:p>
    <w:p w:rsidR="00B279C2" w:rsidRDefault="00B279C2" w:rsidP="00B279C2">
      <w:pPr>
        <w:pStyle w:val="ListParagraph"/>
        <w:numPr>
          <w:ilvl w:val="1"/>
          <w:numId w:val="55"/>
        </w:numPr>
        <w:spacing w:before="0"/>
        <w:ind w:left="2160"/>
      </w:pPr>
      <w:proofErr w:type="spellStart"/>
      <w:proofErr w:type="gramStart"/>
      <w:r>
        <w:rPr>
          <w:color w:val="000000"/>
        </w:rPr>
        <w:t>svcutil</w:t>
      </w:r>
      <w:proofErr w:type="spellEnd"/>
      <w:proofErr w:type="gramEnd"/>
      <w:r>
        <w:rPr>
          <w:color w:val="000000"/>
        </w:rPr>
        <w:t xml:space="preserve"> /mc "{WSDL file path}" "{XSD 1 file path}" "{XSD 2 file path}"...</w:t>
      </w:r>
    </w:p>
    <w:p w:rsidR="00B279C2" w:rsidRDefault="00B279C2" w:rsidP="00B279C2">
      <w:pPr>
        <w:ind w:left="720"/>
      </w:pPr>
    </w:p>
    <w:p w:rsidR="00B279C2" w:rsidRDefault="00B279C2" w:rsidP="00B279C2">
      <w:pPr>
        <w:ind w:left="720"/>
      </w:pPr>
      <w:r>
        <w:t xml:space="preserve">This will generate a contract interface. You will need to add it to your project and create a service that implements that interface. </w:t>
      </w:r>
    </w:p>
    <w:p w:rsidR="00B279C2" w:rsidRDefault="00B279C2" w:rsidP="00B279C2">
      <w:pPr>
        <w:ind w:left="720"/>
      </w:pPr>
      <w:r>
        <w:t>To setup the service host:</w:t>
      </w:r>
    </w:p>
    <w:p w:rsidR="00B279C2" w:rsidRDefault="00B279C2" w:rsidP="00B279C2">
      <w:pPr>
        <w:pStyle w:val="ListParagraph"/>
        <w:numPr>
          <w:ilvl w:val="0"/>
          <w:numId w:val="56"/>
        </w:numPr>
        <w:spacing w:before="0" w:after="200" w:line="276" w:lineRule="auto"/>
        <w:ind w:left="1440"/>
      </w:pPr>
      <w:r>
        <w:t xml:space="preserve">Set the endpoint to use </w:t>
      </w:r>
      <w:proofErr w:type="spellStart"/>
      <w:r>
        <w:t>wsHttpBinding</w:t>
      </w:r>
      <w:proofErr w:type="spellEnd"/>
      <w:r>
        <w:t>.</w:t>
      </w:r>
    </w:p>
    <w:p w:rsidR="00B279C2" w:rsidRDefault="00B279C2" w:rsidP="00B279C2">
      <w:pPr>
        <w:pStyle w:val="ListParagraph"/>
        <w:numPr>
          <w:ilvl w:val="0"/>
          <w:numId w:val="56"/>
        </w:numPr>
        <w:spacing w:before="0" w:after="200" w:line="276" w:lineRule="auto"/>
        <w:ind w:left="1440"/>
      </w:pPr>
      <w:r>
        <w:t>Set the security mode to “Transport”</w:t>
      </w:r>
    </w:p>
    <w:p w:rsidR="00B279C2" w:rsidRDefault="00B279C2" w:rsidP="00B279C2">
      <w:pPr>
        <w:pStyle w:val="ListParagraph"/>
        <w:numPr>
          <w:ilvl w:val="1"/>
          <w:numId w:val="56"/>
        </w:numPr>
        <w:spacing w:before="0" w:line="276" w:lineRule="auto"/>
        <w:ind w:left="2160"/>
      </w:pPr>
      <w:r>
        <w:t xml:space="preserve">This is done by using the </w:t>
      </w:r>
      <w:proofErr w:type="gramStart"/>
      <w:r>
        <w:t>bindings</w:t>
      </w:r>
      <w:proofErr w:type="gramEnd"/>
      <w:r>
        <w:t xml:space="preserve"> element in the </w:t>
      </w:r>
      <w:proofErr w:type="spellStart"/>
      <w:r>
        <w:t>config</w:t>
      </w:r>
      <w:proofErr w:type="spellEnd"/>
      <w:r>
        <w:t xml:space="preserve"> file. </w:t>
      </w:r>
    </w:p>
    <w:p w:rsidR="002723ED" w:rsidRDefault="002723ED" w:rsidP="002723ED">
      <w:pPr>
        <w:ind w:left="720"/>
      </w:pPr>
    </w:p>
    <w:p w:rsidR="009A28E9" w:rsidRDefault="009A28E9" w:rsidP="009A28E9">
      <w:pPr>
        <w:pStyle w:val="Heading3"/>
      </w:pPr>
      <w:r>
        <w:t>Creating Windows Client using ScvUtil.exe</w:t>
      </w:r>
    </w:p>
    <w:p w:rsidR="009A28E9" w:rsidRDefault="009A28E9" w:rsidP="009A28E9">
      <w:pPr>
        <w:ind w:left="720"/>
      </w:pPr>
      <w:r>
        <w:t>Required Software:</w:t>
      </w:r>
    </w:p>
    <w:p w:rsidR="009A28E9" w:rsidRDefault="009A28E9" w:rsidP="009A28E9">
      <w:pPr>
        <w:pStyle w:val="ListParagraph"/>
        <w:numPr>
          <w:ilvl w:val="0"/>
          <w:numId w:val="57"/>
        </w:numPr>
        <w:spacing w:before="0" w:line="276" w:lineRule="auto"/>
        <w:ind w:left="1440"/>
      </w:pPr>
      <w:r>
        <w:t>Visual Studio 2010/2012</w:t>
      </w:r>
    </w:p>
    <w:p w:rsidR="009A28E9" w:rsidRDefault="009A28E9" w:rsidP="009A28E9">
      <w:pPr>
        <w:ind w:left="720"/>
      </w:pPr>
    </w:p>
    <w:p w:rsidR="009A28E9" w:rsidRDefault="009A28E9" w:rsidP="009A28E9">
      <w:pPr>
        <w:ind w:left="720"/>
      </w:pPr>
      <w:r>
        <w:t>To generate the service contract:</w:t>
      </w:r>
    </w:p>
    <w:p w:rsidR="009A28E9" w:rsidRDefault="009A28E9" w:rsidP="009A28E9">
      <w:pPr>
        <w:pStyle w:val="ListParagraph"/>
        <w:numPr>
          <w:ilvl w:val="0"/>
          <w:numId w:val="57"/>
        </w:numPr>
        <w:spacing w:before="0" w:line="276" w:lineRule="auto"/>
        <w:ind w:left="1440"/>
      </w:pPr>
      <w:r>
        <w:t>Open Visual Studio command prompt</w:t>
      </w:r>
    </w:p>
    <w:p w:rsidR="009A28E9" w:rsidRDefault="009A28E9" w:rsidP="009A28E9">
      <w:pPr>
        <w:pStyle w:val="ListParagraph"/>
        <w:numPr>
          <w:ilvl w:val="0"/>
          <w:numId w:val="57"/>
        </w:numPr>
        <w:spacing w:before="0" w:line="276" w:lineRule="auto"/>
        <w:ind w:left="1440"/>
      </w:pPr>
      <w:r>
        <w:t xml:space="preserve">Type: </w:t>
      </w:r>
      <w:proofErr w:type="spellStart"/>
      <w:r>
        <w:t>svcutil</w:t>
      </w:r>
      <w:proofErr w:type="spellEnd"/>
      <w:r>
        <w:t xml:space="preserve"> *.</w:t>
      </w:r>
      <w:proofErr w:type="spellStart"/>
      <w:r>
        <w:t>wsdl</w:t>
      </w:r>
      <w:proofErr w:type="spellEnd"/>
      <w:r>
        <w:t xml:space="preserve"> *.</w:t>
      </w:r>
      <w:proofErr w:type="spellStart"/>
      <w:r>
        <w:t>xsd</w:t>
      </w:r>
      <w:proofErr w:type="spellEnd"/>
      <w:r>
        <w:t xml:space="preserve"> /</w:t>
      </w:r>
      <w:proofErr w:type="spellStart"/>
      <w:r>
        <w:t>language:C</w:t>
      </w:r>
      <w:proofErr w:type="spellEnd"/>
      <w:r>
        <w:t># (Or VB)</w:t>
      </w:r>
    </w:p>
    <w:p w:rsidR="009A28E9" w:rsidRDefault="009A28E9" w:rsidP="009A28E9">
      <w:pPr>
        <w:ind w:left="720"/>
      </w:pPr>
    </w:p>
    <w:p w:rsidR="009A28E9" w:rsidRDefault="009A28E9" w:rsidP="009A28E9">
      <w:pPr>
        <w:ind w:left="720"/>
      </w:pPr>
      <w:r>
        <w:t xml:space="preserve">This will create the proxy from the </w:t>
      </w:r>
      <w:proofErr w:type="spellStart"/>
      <w:r>
        <w:t>wsdl</w:t>
      </w:r>
      <w:proofErr w:type="spellEnd"/>
      <w:r>
        <w:t xml:space="preserve"> and </w:t>
      </w:r>
      <w:proofErr w:type="spellStart"/>
      <w:r>
        <w:t>xsd’s</w:t>
      </w:r>
      <w:proofErr w:type="spellEnd"/>
      <w:r>
        <w:t>.</w:t>
      </w:r>
    </w:p>
    <w:p w:rsidR="009A28E9" w:rsidRDefault="009A28E9" w:rsidP="009A28E9">
      <w:pPr>
        <w:ind w:left="720"/>
      </w:pPr>
    </w:p>
    <w:p w:rsidR="009A28E9" w:rsidRDefault="009A28E9" w:rsidP="009A28E9">
      <w:pPr>
        <w:ind w:left="720"/>
      </w:pPr>
      <w:r>
        <w:t>Client setup:</w:t>
      </w:r>
    </w:p>
    <w:p w:rsidR="009A28E9" w:rsidRDefault="009A28E9" w:rsidP="009A28E9">
      <w:pPr>
        <w:pStyle w:val="ListParagraph"/>
        <w:numPr>
          <w:ilvl w:val="0"/>
          <w:numId w:val="58"/>
        </w:numPr>
        <w:spacing w:before="0" w:line="276" w:lineRule="auto"/>
        <w:ind w:left="1440"/>
      </w:pPr>
      <w:r>
        <w:t>Set WS-Addressing to true.</w:t>
      </w:r>
    </w:p>
    <w:p w:rsidR="009A28E9" w:rsidRDefault="009A28E9" w:rsidP="009A28E9">
      <w:pPr>
        <w:ind w:left="720"/>
      </w:pPr>
    </w:p>
    <w:p w:rsidR="009A28E9" w:rsidRDefault="009A28E9" w:rsidP="009A28E9">
      <w:pPr>
        <w:ind w:left="720"/>
      </w:pPr>
    </w:p>
    <w:p w:rsidR="009A28E9" w:rsidRDefault="009A28E9" w:rsidP="009A28E9">
      <w:pPr>
        <w:ind w:left="720"/>
      </w:pPr>
      <w:r>
        <w:t xml:space="preserve">For message level security the </w:t>
      </w:r>
      <w:proofErr w:type="spellStart"/>
      <w:r>
        <w:t>clientCredentials</w:t>
      </w:r>
      <w:proofErr w:type="spellEnd"/>
      <w:r>
        <w:t xml:space="preserve"> object will need to be populated with a username and password. </w:t>
      </w:r>
    </w:p>
    <w:p w:rsidR="009A28E9" w:rsidRDefault="009A28E9" w:rsidP="009A28E9"/>
    <w:p w:rsidR="009A28E9" w:rsidRDefault="009A28E9" w:rsidP="009A28E9">
      <w:pPr>
        <w:pStyle w:val="Heading2"/>
      </w:pPr>
      <w:r>
        <w:t>Java Examples</w:t>
      </w:r>
    </w:p>
    <w:p w:rsidR="009A28E9" w:rsidRDefault="009A28E9" w:rsidP="009A28E9">
      <w:pPr>
        <w:ind w:left="576"/>
      </w:pPr>
      <w:r>
        <w:t xml:space="preserve">Example of how to create Server/Client side code for Java is </w:t>
      </w:r>
      <w:r w:rsidR="00953783">
        <w:t>described</w:t>
      </w:r>
      <w:r>
        <w:t xml:space="preserve"> in the document below.  Various readily available tools are referenced in the document and may need to be downloaded to setup an environment.  The documentation her is provided as a means to get going, and it is presumed that </w:t>
      </w:r>
      <w:r w:rsidR="009F015B">
        <w:t xml:space="preserve">the reader has </w:t>
      </w:r>
      <w:r>
        <w:t>some expertise in Java</w:t>
      </w:r>
      <w:r w:rsidR="009F015B">
        <w:t xml:space="preserve"> and these tools.  Additional research on the tools maybe required and is left to the developer to do this research.</w:t>
      </w:r>
    </w:p>
    <w:p w:rsidR="00953783" w:rsidRDefault="00953783" w:rsidP="00953783">
      <w:pPr>
        <w:ind w:left="576"/>
      </w:pPr>
      <w:r>
        <w:t>Reference Docs in this directory</w:t>
      </w:r>
    </w:p>
    <w:p w:rsidR="00953783" w:rsidRDefault="00953783" w:rsidP="00953783">
      <w:pPr>
        <w:ind w:left="576"/>
        <w:rPr>
          <w:b/>
        </w:rPr>
      </w:pPr>
      <w:r w:rsidRPr="00953783">
        <w:rPr>
          <w:b/>
        </w:rPr>
        <w:t>Create a web service from a WSDL using Jax.doc</w:t>
      </w:r>
    </w:p>
    <w:p w:rsidR="00953783" w:rsidRPr="00953783" w:rsidRDefault="00953783" w:rsidP="00953783">
      <w:pPr>
        <w:ind w:left="576"/>
        <w:rPr>
          <w:b/>
        </w:rPr>
      </w:pPr>
      <w:r>
        <w:rPr>
          <w:b/>
        </w:rPr>
        <w:t xml:space="preserve">Data referenced in Document above is in the </w:t>
      </w:r>
      <w:proofErr w:type="spellStart"/>
      <w:r>
        <w:rPr>
          <w:b/>
        </w:rPr>
        <w:t>right_to_lift_new</w:t>
      </w:r>
      <w:proofErr w:type="spellEnd"/>
      <w:r>
        <w:rPr>
          <w:b/>
        </w:rPr>
        <w:t xml:space="preserve"> directory.</w:t>
      </w:r>
      <w:bookmarkStart w:id="5" w:name="_GoBack"/>
      <w:bookmarkEnd w:id="5"/>
    </w:p>
    <w:p w:rsidR="009F015B" w:rsidRDefault="009F015B" w:rsidP="009A28E9">
      <w:pPr>
        <w:ind w:left="576"/>
      </w:pPr>
    </w:p>
    <w:p w:rsidR="009F015B" w:rsidRDefault="009F015B" w:rsidP="009A28E9">
      <w:pPr>
        <w:ind w:left="576"/>
      </w:pPr>
    </w:p>
    <w:p w:rsidR="009F015B" w:rsidRPr="009A28E9" w:rsidRDefault="009F015B" w:rsidP="009A28E9">
      <w:pPr>
        <w:ind w:left="576"/>
      </w:pPr>
    </w:p>
    <w:sectPr w:rsidR="009F015B" w:rsidRPr="009A28E9" w:rsidSect="0033522C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E9" w:rsidRDefault="009A28E9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A28E9" w:rsidRDefault="009A28E9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E9" w:rsidRDefault="009A28E9">
    <w:pPr>
      <w:pStyle w:val="Footer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E9" w:rsidRDefault="009A28E9">
    <w:pPr>
      <w:pStyle w:val="Footer"/>
      <w:jc w:val="right"/>
      <w:rPr>
        <w:color w:val="333333"/>
      </w:rPr>
    </w:pPr>
    <w:r>
      <w:rPr>
        <w:rStyle w:val="PageNumber"/>
        <w:rFonts w:ascii="Arial" w:hAnsi="Arial" w:cs="Arial"/>
        <w:color w:val="333333"/>
      </w:rPr>
      <w:fldChar w:fldCharType="begin"/>
    </w:r>
    <w:r>
      <w:rPr>
        <w:rStyle w:val="PageNumber"/>
        <w:rFonts w:ascii="Arial" w:hAnsi="Arial" w:cs="Arial"/>
        <w:color w:val="333333"/>
      </w:rPr>
      <w:instrText xml:space="preserve"> PAGE </w:instrText>
    </w:r>
    <w:r>
      <w:rPr>
        <w:rStyle w:val="PageNumber"/>
        <w:rFonts w:ascii="Arial" w:hAnsi="Arial" w:cs="Arial"/>
        <w:color w:val="333333"/>
      </w:rPr>
      <w:fldChar w:fldCharType="separate"/>
    </w:r>
    <w:r w:rsidR="00953783">
      <w:rPr>
        <w:rStyle w:val="PageNumber"/>
        <w:rFonts w:ascii="Arial" w:hAnsi="Arial" w:cs="Arial"/>
        <w:noProof/>
        <w:color w:val="333333"/>
      </w:rPr>
      <w:t>6</w:t>
    </w:r>
    <w:r>
      <w:rPr>
        <w:rStyle w:val="PageNumber"/>
        <w:rFonts w:ascii="Arial" w:hAnsi="Arial" w:cs="Arial"/>
        <w:color w:val="333333"/>
      </w:rPr>
      <w:fldChar w:fldCharType="end"/>
    </w:r>
    <w:r>
      <w:rPr>
        <w:rStyle w:val="PageNumber"/>
        <w:rFonts w:ascii="Arial" w:hAnsi="Arial" w:cs="Arial"/>
        <w:color w:val="333333"/>
      </w:rPr>
      <w:t xml:space="preserve"> of </w:t>
    </w:r>
    <w:r>
      <w:rPr>
        <w:rStyle w:val="PageNumber"/>
        <w:rFonts w:ascii="Arial" w:hAnsi="Arial" w:cs="Arial"/>
        <w:color w:val="333333"/>
      </w:rPr>
      <w:fldChar w:fldCharType="begin"/>
    </w:r>
    <w:r>
      <w:rPr>
        <w:rStyle w:val="PageNumber"/>
        <w:rFonts w:ascii="Arial" w:hAnsi="Arial" w:cs="Arial"/>
        <w:color w:val="333333"/>
      </w:rPr>
      <w:instrText xml:space="preserve"> NUMPAGES </w:instrText>
    </w:r>
    <w:r>
      <w:rPr>
        <w:rStyle w:val="PageNumber"/>
        <w:rFonts w:ascii="Arial" w:hAnsi="Arial" w:cs="Arial"/>
        <w:color w:val="333333"/>
      </w:rPr>
      <w:fldChar w:fldCharType="separate"/>
    </w:r>
    <w:r w:rsidR="00953783">
      <w:rPr>
        <w:rStyle w:val="PageNumber"/>
        <w:rFonts w:ascii="Arial" w:hAnsi="Arial" w:cs="Arial"/>
        <w:noProof/>
        <w:color w:val="333333"/>
      </w:rPr>
      <w:t>6</w:t>
    </w:r>
    <w:r>
      <w:rPr>
        <w:rStyle w:val="PageNumber"/>
        <w:rFonts w:ascii="Arial" w:hAnsi="Arial"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E9" w:rsidRDefault="009A28E9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A28E9" w:rsidRDefault="009A28E9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E9" w:rsidRDefault="009A28E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CBF"/>
    <w:multiLevelType w:val="hybridMultilevel"/>
    <w:tmpl w:val="BF32532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04363CC5"/>
    <w:multiLevelType w:val="hybridMultilevel"/>
    <w:tmpl w:val="1376D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D2D34"/>
    <w:multiLevelType w:val="hybridMultilevel"/>
    <w:tmpl w:val="D810A014"/>
    <w:lvl w:ilvl="0" w:tplc="6C685E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17F37"/>
    <w:multiLevelType w:val="hybridMultilevel"/>
    <w:tmpl w:val="483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06CAC"/>
    <w:multiLevelType w:val="hybridMultilevel"/>
    <w:tmpl w:val="AB602264"/>
    <w:lvl w:ilvl="0" w:tplc="6C685E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14B52"/>
    <w:multiLevelType w:val="hybridMultilevel"/>
    <w:tmpl w:val="C8423D50"/>
    <w:lvl w:ilvl="0" w:tplc="8EBC5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4E96628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6254FF1"/>
    <w:multiLevelType w:val="hybridMultilevel"/>
    <w:tmpl w:val="41105434"/>
    <w:lvl w:ilvl="0" w:tplc="EDD0F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0696"/>
    <w:multiLevelType w:val="hybridMultilevel"/>
    <w:tmpl w:val="ABEE55D0"/>
    <w:lvl w:ilvl="0" w:tplc="CA4E8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72DFD"/>
    <w:multiLevelType w:val="hybridMultilevel"/>
    <w:tmpl w:val="C5CA4822"/>
    <w:lvl w:ilvl="0" w:tplc="71265462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9">
    <w:nsid w:val="18937372"/>
    <w:multiLevelType w:val="hybridMultilevel"/>
    <w:tmpl w:val="6F42A178"/>
    <w:lvl w:ilvl="0" w:tplc="6C685E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FC14B3"/>
    <w:multiLevelType w:val="hybridMultilevel"/>
    <w:tmpl w:val="92E49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2082"/>
    <w:multiLevelType w:val="hybridMultilevel"/>
    <w:tmpl w:val="AEFA3DAE"/>
    <w:lvl w:ilvl="0" w:tplc="9FB8D7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154D39"/>
    <w:multiLevelType w:val="hybridMultilevel"/>
    <w:tmpl w:val="94E8177E"/>
    <w:lvl w:ilvl="0" w:tplc="234C7B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54BEE"/>
    <w:multiLevelType w:val="hybridMultilevel"/>
    <w:tmpl w:val="51BCFA76"/>
    <w:lvl w:ilvl="0" w:tplc="697074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315C7"/>
    <w:multiLevelType w:val="hybridMultilevel"/>
    <w:tmpl w:val="471C5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753B8D"/>
    <w:multiLevelType w:val="hybridMultilevel"/>
    <w:tmpl w:val="FDB0F3DC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A617FA2"/>
    <w:multiLevelType w:val="hybridMultilevel"/>
    <w:tmpl w:val="20F4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571B9"/>
    <w:multiLevelType w:val="hybridMultilevel"/>
    <w:tmpl w:val="10D28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58B5D69"/>
    <w:multiLevelType w:val="hybridMultilevel"/>
    <w:tmpl w:val="790C5E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E96628E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sz w:val="20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9632A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E146001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i w:val="0"/>
        <w:sz w:val="22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38636DDC"/>
    <w:multiLevelType w:val="hybridMultilevel"/>
    <w:tmpl w:val="9B78CEA8"/>
    <w:lvl w:ilvl="0" w:tplc="3D1A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E9754E"/>
    <w:multiLevelType w:val="hybridMultilevel"/>
    <w:tmpl w:val="C8423D50"/>
    <w:lvl w:ilvl="0" w:tplc="1EE6BFE6">
      <w:start w:val="1"/>
      <w:numFmt w:val="bullet"/>
      <w:lvlText w:val="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4E96628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B6F4476"/>
    <w:multiLevelType w:val="multilevel"/>
    <w:tmpl w:val="B3B834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1CD1BC0"/>
    <w:multiLevelType w:val="hybridMultilevel"/>
    <w:tmpl w:val="C8423D50"/>
    <w:lvl w:ilvl="0" w:tplc="09B0FA42">
      <w:start w:val="1"/>
      <w:numFmt w:val="bullet"/>
      <w:lvlText w:val=""/>
      <w:lvlJc w:val="left"/>
      <w:pPr>
        <w:tabs>
          <w:tab w:val="num" w:pos="720"/>
        </w:tabs>
        <w:ind w:left="340" w:firstLine="20"/>
      </w:pPr>
      <w:rPr>
        <w:rFonts w:ascii="Wingdings" w:hAnsi="Wingdings" w:cs="Times New Roman" w:hint="default"/>
      </w:rPr>
    </w:lvl>
    <w:lvl w:ilvl="1" w:tplc="4E96628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59B1EFA"/>
    <w:multiLevelType w:val="hybridMultilevel"/>
    <w:tmpl w:val="465C9AA6"/>
    <w:lvl w:ilvl="0" w:tplc="234C7B22">
      <w:start w:val="1"/>
      <w:numFmt w:val="bullet"/>
      <w:lvlText w:val="-"/>
      <w:lvlJc w:val="left"/>
      <w:pPr>
        <w:ind w:left="12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47E84CC8"/>
    <w:multiLevelType w:val="hybridMultilevel"/>
    <w:tmpl w:val="A5809776"/>
    <w:lvl w:ilvl="0" w:tplc="8EBC53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F25D81"/>
    <w:multiLevelType w:val="hybridMultilevel"/>
    <w:tmpl w:val="E114419A"/>
    <w:lvl w:ilvl="0" w:tplc="BC3E09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103B8C"/>
    <w:multiLevelType w:val="hybridMultilevel"/>
    <w:tmpl w:val="F02A1A12"/>
    <w:lvl w:ilvl="0" w:tplc="E8E4FEC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F57426"/>
    <w:multiLevelType w:val="hybridMultilevel"/>
    <w:tmpl w:val="C8423D50"/>
    <w:lvl w:ilvl="0" w:tplc="4E96628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4E96628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AC9422E"/>
    <w:multiLevelType w:val="hybridMultilevel"/>
    <w:tmpl w:val="C8423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4E96628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C44195E"/>
    <w:multiLevelType w:val="hybridMultilevel"/>
    <w:tmpl w:val="083AE58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4D7CE0"/>
    <w:multiLevelType w:val="hybridMultilevel"/>
    <w:tmpl w:val="F334D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>
    <w:nsid w:val="4F7A34E0"/>
    <w:multiLevelType w:val="hybridMultilevel"/>
    <w:tmpl w:val="669CD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3522F6"/>
    <w:multiLevelType w:val="hybridMultilevel"/>
    <w:tmpl w:val="2002479E"/>
    <w:lvl w:ilvl="0" w:tplc="E990F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53775D7"/>
    <w:multiLevelType w:val="hybridMultilevel"/>
    <w:tmpl w:val="1578E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10DB"/>
    <w:multiLevelType w:val="hybridMultilevel"/>
    <w:tmpl w:val="4CD4B950"/>
    <w:lvl w:ilvl="0" w:tplc="31B080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0637AA"/>
    <w:multiLevelType w:val="hybridMultilevel"/>
    <w:tmpl w:val="B44C45DC"/>
    <w:lvl w:ilvl="0" w:tplc="6EF88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BA7ED2"/>
    <w:multiLevelType w:val="hybridMultilevel"/>
    <w:tmpl w:val="E140E7C2"/>
    <w:lvl w:ilvl="0" w:tplc="8EBC53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4E96628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2" w:tplc="0409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3" w:tplc="9632A6D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7">
    <w:nsid w:val="5B9A77A7"/>
    <w:multiLevelType w:val="hybridMultilevel"/>
    <w:tmpl w:val="E7AE7E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8">
    <w:nsid w:val="5C9B6676"/>
    <w:multiLevelType w:val="hybridMultilevel"/>
    <w:tmpl w:val="40488CBA"/>
    <w:lvl w:ilvl="0" w:tplc="8722A1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39">
    <w:nsid w:val="633952A0"/>
    <w:multiLevelType w:val="hybridMultilevel"/>
    <w:tmpl w:val="DEA26D40"/>
    <w:lvl w:ilvl="0" w:tplc="B9161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DC3421"/>
    <w:multiLevelType w:val="hybridMultilevel"/>
    <w:tmpl w:val="D8D6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54882"/>
    <w:multiLevelType w:val="hybridMultilevel"/>
    <w:tmpl w:val="DCB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D41793"/>
    <w:multiLevelType w:val="hybridMultilevel"/>
    <w:tmpl w:val="1508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86908"/>
    <w:multiLevelType w:val="hybridMultilevel"/>
    <w:tmpl w:val="5346375C"/>
    <w:lvl w:ilvl="0" w:tplc="234C7B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BE6DDE"/>
    <w:multiLevelType w:val="hybridMultilevel"/>
    <w:tmpl w:val="C4A6D0A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>
    <w:nsid w:val="6ADE159B"/>
    <w:multiLevelType w:val="hybridMultilevel"/>
    <w:tmpl w:val="8C9A6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07285C"/>
    <w:multiLevelType w:val="hybridMultilevel"/>
    <w:tmpl w:val="1C5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B4844"/>
    <w:multiLevelType w:val="hybridMultilevel"/>
    <w:tmpl w:val="33C0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8B4433"/>
    <w:multiLevelType w:val="hybridMultilevel"/>
    <w:tmpl w:val="4C2A520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9">
    <w:nsid w:val="7B170358"/>
    <w:multiLevelType w:val="hybridMultilevel"/>
    <w:tmpl w:val="E59C12AA"/>
    <w:lvl w:ilvl="0" w:tplc="86724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2C0290">
      <w:start w:val="12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4E7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82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66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A7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6F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E9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28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2E706B"/>
    <w:multiLevelType w:val="hybridMultilevel"/>
    <w:tmpl w:val="3334E3F6"/>
    <w:lvl w:ilvl="0" w:tplc="9FB8D7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12216B"/>
    <w:multiLevelType w:val="hybridMultilevel"/>
    <w:tmpl w:val="4C2A520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2">
    <w:nsid w:val="7CBC1B85"/>
    <w:multiLevelType w:val="hybridMultilevel"/>
    <w:tmpl w:val="4C2A520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3">
    <w:nsid w:val="7F6A606E"/>
    <w:multiLevelType w:val="hybridMultilevel"/>
    <w:tmpl w:val="6C521D84"/>
    <w:lvl w:ilvl="0" w:tplc="234C7B22">
      <w:start w:val="1"/>
      <w:numFmt w:val="bullet"/>
      <w:lvlText w:val="-"/>
      <w:lvlJc w:val="left"/>
      <w:pPr>
        <w:ind w:left="12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8"/>
  </w:num>
  <w:num w:numId="4">
    <w:abstractNumId w:val="44"/>
  </w:num>
  <w:num w:numId="5">
    <w:abstractNumId w:val="18"/>
  </w:num>
  <w:num w:numId="6">
    <w:abstractNumId w:val="27"/>
  </w:num>
  <w:num w:numId="7">
    <w:abstractNumId w:val="17"/>
  </w:num>
  <w:num w:numId="8">
    <w:abstractNumId w:val="0"/>
  </w:num>
  <w:num w:numId="9">
    <w:abstractNumId w:val="30"/>
  </w:num>
  <w:num w:numId="10">
    <w:abstractNumId w:val="28"/>
  </w:num>
  <w:num w:numId="11">
    <w:abstractNumId w:val="20"/>
  </w:num>
  <w:num w:numId="12">
    <w:abstractNumId w:val="22"/>
  </w:num>
  <w:num w:numId="13">
    <w:abstractNumId w:val="5"/>
  </w:num>
  <w:num w:numId="14">
    <w:abstractNumId w:val="36"/>
  </w:num>
  <w:num w:numId="15">
    <w:abstractNumId w:val="37"/>
  </w:num>
  <w:num w:numId="16">
    <w:abstractNumId w:val="15"/>
  </w:num>
  <w:num w:numId="17">
    <w:abstractNumId w:val="4"/>
  </w:num>
  <w:num w:numId="18">
    <w:abstractNumId w:val="32"/>
  </w:num>
  <w:num w:numId="19">
    <w:abstractNumId w:val="25"/>
  </w:num>
  <w:num w:numId="20">
    <w:abstractNumId w:val="9"/>
  </w:num>
  <w:num w:numId="21">
    <w:abstractNumId w:val="2"/>
  </w:num>
  <w:num w:numId="22">
    <w:abstractNumId w:val="34"/>
  </w:num>
  <w:num w:numId="23">
    <w:abstractNumId w:val="47"/>
  </w:num>
  <w:num w:numId="24">
    <w:abstractNumId w:val="39"/>
  </w:num>
  <w:num w:numId="25">
    <w:abstractNumId w:val="24"/>
  </w:num>
  <w:num w:numId="26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0"/>
  </w:num>
  <w:num w:numId="29">
    <w:abstractNumId w:val="21"/>
  </w:num>
  <w:num w:numId="30">
    <w:abstractNumId w:val="46"/>
  </w:num>
  <w:num w:numId="31">
    <w:abstractNumId w:val="41"/>
  </w:num>
  <w:num w:numId="32">
    <w:abstractNumId w:val="21"/>
  </w:num>
  <w:num w:numId="33">
    <w:abstractNumId w:val="21"/>
  </w:num>
  <w:num w:numId="34">
    <w:abstractNumId w:val="21"/>
  </w:num>
  <w:num w:numId="35">
    <w:abstractNumId w:val="13"/>
  </w:num>
  <w:num w:numId="36">
    <w:abstractNumId w:val="26"/>
  </w:num>
  <w:num w:numId="37">
    <w:abstractNumId w:val="14"/>
  </w:num>
  <w:num w:numId="38">
    <w:abstractNumId w:val="31"/>
  </w:num>
  <w:num w:numId="39">
    <w:abstractNumId w:val="33"/>
  </w:num>
  <w:num w:numId="40">
    <w:abstractNumId w:val="1"/>
  </w:num>
  <w:num w:numId="41">
    <w:abstractNumId w:val="6"/>
  </w:num>
  <w:num w:numId="42">
    <w:abstractNumId w:val="7"/>
  </w:num>
  <w:num w:numId="43">
    <w:abstractNumId w:val="19"/>
  </w:num>
  <w:num w:numId="44">
    <w:abstractNumId w:val="29"/>
  </w:num>
  <w:num w:numId="45">
    <w:abstractNumId w:val="35"/>
  </w:num>
  <w:num w:numId="46">
    <w:abstractNumId w:val="45"/>
  </w:num>
  <w:num w:numId="47">
    <w:abstractNumId w:val="10"/>
  </w:num>
  <w:num w:numId="48">
    <w:abstractNumId w:val="48"/>
  </w:num>
  <w:num w:numId="49">
    <w:abstractNumId w:val="53"/>
  </w:num>
  <w:num w:numId="50">
    <w:abstractNumId w:val="52"/>
  </w:num>
  <w:num w:numId="51">
    <w:abstractNumId w:val="23"/>
  </w:num>
  <w:num w:numId="52">
    <w:abstractNumId w:val="51"/>
  </w:num>
  <w:num w:numId="53">
    <w:abstractNumId w:val="43"/>
  </w:num>
  <w:num w:numId="54">
    <w:abstractNumId w:val="12"/>
  </w:num>
  <w:num w:numId="55">
    <w:abstractNumId w:val="16"/>
  </w:num>
  <w:num w:numId="56">
    <w:abstractNumId w:val="3"/>
  </w:num>
  <w:num w:numId="57">
    <w:abstractNumId w:val="40"/>
  </w:num>
  <w:num w:numId="58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7"/>
    <w:rsid w:val="00001AD8"/>
    <w:rsid w:val="0000339D"/>
    <w:rsid w:val="00003E29"/>
    <w:rsid w:val="00006F06"/>
    <w:rsid w:val="000151CB"/>
    <w:rsid w:val="000164C2"/>
    <w:rsid w:val="00032D5E"/>
    <w:rsid w:val="00056811"/>
    <w:rsid w:val="00085545"/>
    <w:rsid w:val="000A6CB8"/>
    <w:rsid w:val="000A74EA"/>
    <w:rsid w:val="000B46C2"/>
    <w:rsid w:val="000B4A6F"/>
    <w:rsid w:val="000C5461"/>
    <w:rsid w:val="000D401C"/>
    <w:rsid w:val="000E50FB"/>
    <w:rsid w:val="000F47D5"/>
    <w:rsid w:val="00102C2D"/>
    <w:rsid w:val="00122FB9"/>
    <w:rsid w:val="00123849"/>
    <w:rsid w:val="00157F33"/>
    <w:rsid w:val="00167B49"/>
    <w:rsid w:val="00183367"/>
    <w:rsid w:val="001A2C01"/>
    <w:rsid w:val="001B01F2"/>
    <w:rsid w:val="001C4700"/>
    <w:rsid w:val="001C77BE"/>
    <w:rsid w:val="001D685F"/>
    <w:rsid w:val="001E2192"/>
    <w:rsid w:val="001F5C4C"/>
    <w:rsid w:val="00221A88"/>
    <w:rsid w:val="00221E56"/>
    <w:rsid w:val="002518DA"/>
    <w:rsid w:val="0025546E"/>
    <w:rsid w:val="002723ED"/>
    <w:rsid w:val="0027346C"/>
    <w:rsid w:val="00274950"/>
    <w:rsid w:val="00276B6A"/>
    <w:rsid w:val="0029508F"/>
    <w:rsid w:val="002B3D45"/>
    <w:rsid w:val="002E4A56"/>
    <w:rsid w:val="002F17CE"/>
    <w:rsid w:val="002F623B"/>
    <w:rsid w:val="00301251"/>
    <w:rsid w:val="0030163B"/>
    <w:rsid w:val="003114FF"/>
    <w:rsid w:val="00333A2D"/>
    <w:rsid w:val="0033522C"/>
    <w:rsid w:val="003419B9"/>
    <w:rsid w:val="003631A0"/>
    <w:rsid w:val="00363E43"/>
    <w:rsid w:val="00366AE8"/>
    <w:rsid w:val="00384F4F"/>
    <w:rsid w:val="00397B07"/>
    <w:rsid w:val="003A54CA"/>
    <w:rsid w:val="003C128D"/>
    <w:rsid w:val="003F2B5A"/>
    <w:rsid w:val="003F5F14"/>
    <w:rsid w:val="004063B9"/>
    <w:rsid w:val="00415B17"/>
    <w:rsid w:val="00437095"/>
    <w:rsid w:val="004507F0"/>
    <w:rsid w:val="004711B6"/>
    <w:rsid w:val="00471623"/>
    <w:rsid w:val="00480817"/>
    <w:rsid w:val="004878BD"/>
    <w:rsid w:val="004C3586"/>
    <w:rsid w:val="004D54C4"/>
    <w:rsid w:val="004E0864"/>
    <w:rsid w:val="005048A7"/>
    <w:rsid w:val="00515414"/>
    <w:rsid w:val="0054031F"/>
    <w:rsid w:val="00557985"/>
    <w:rsid w:val="00577B61"/>
    <w:rsid w:val="0059692F"/>
    <w:rsid w:val="005A161D"/>
    <w:rsid w:val="005A2845"/>
    <w:rsid w:val="005A29CF"/>
    <w:rsid w:val="005D2A3D"/>
    <w:rsid w:val="005E3596"/>
    <w:rsid w:val="006118C8"/>
    <w:rsid w:val="006522AE"/>
    <w:rsid w:val="006623E6"/>
    <w:rsid w:val="00666A0B"/>
    <w:rsid w:val="006751DE"/>
    <w:rsid w:val="00697B52"/>
    <w:rsid w:val="006A06D7"/>
    <w:rsid w:val="006C1EEE"/>
    <w:rsid w:val="006C315C"/>
    <w:rsid w:val="006D159A"/>
    <w:rsid w:val="00733102"/>
    <w:rsid w:val="00762B03"/>
    <w:rsid w:val="00795BB4"/>
    <w:rsid w:val="007A0EB8"/>
    <w:rsid w:val="007B2413"/>
    <w:rsid w:val="007B4E8B"/>
    <w:rsid w:val="007C6211"/>
    <w:rsid w:val="007D0DD0"/>
    <w:rsid w:val="007D1584"/>
    <w:rsid w:val="007D28CF"/>
    <w:rsid w:val="007D6D8B"/>
    <w:rsid w:val="007D7BFF"/>
    <w:rsid w:val="007E256C"/>
    <w:rsid w:val="008056EC"/>
    <w:rsid w:val="0082385A"/>
    <w:rsid w:val="0082695B"/>
    <w:rsid w:val="00833A83"/>
    <w:rsid w:val="0084702D"/>
    <w:rsid w:val="00882A59"/>
    <w:rsid w:val="008C0B56"/>
    <w:rsid w:val="008D35D0"/>
    <w:rsid w:val="008F22C5"/>
    <w:rsid w:val="008F644B"/>
    <w:rsid w:val="008F7B94"/>
    <w:rsid w:val="009104BA"/>
    <w:rsid w:val="0092433C"/>
    <w:rsid w:val="00945C04"/>
    <w:rsid w:val="00953783"/>
    <w:rsid w:val="00954503"/>
    <w:rsid w:val="00954D45"/>
    <w:rsid w:val="0095648F"/>
    <w:rsid w:val="00956A24"/>
    <w:rsid w:val="00960A17"/>
    <w:rsid w:val="00965B98"/>
    <w:rsid w:val="009747BE"/>
    <w:rsid w:val="009966FC"/>
    <w:rsid w:val="009A205F"/>
    <w:rsid w:val="009A28E9"/>
    <w:rsid w:val="009B4858"/>
    <w:rsid w:val="009B67F6"/>
    <w:rsid w:val="009B6E9A"/>
    <w:rsid w:val="009D1EE9"/>
    <w:rsid w:val="009D375E"/>
    <w:rsid w:val="009D42A6"/>
    <w:rsid w:val="009E50A7"/>
    <w:rsid w:val="009F015B"/>
    <w:rsid w:val="00A0175A"/>
    <w:rsid w:val="00A04FBA"/>
    <w:rsid w:val="00A26FAF"/>
    <w:rsid w:val="00A34F6E"/>
    <w:rsid w:val="00A35612"/>
    <w:rsid w:val="00A46751"/>
    <w:rsid w:val="00A46F80"/>
    <w:rsid w:val="00A524CD"/>
    <w:rsid w:val="00A53C66"/>
    <w:rsid w:val="00A8662B"/>
    <w:rsid w:val="00A916A8"/>
    <w:rsid w:val="00AA7D5F"/>
    <w:rsid w:val="00AC009C"/>
    <w:rsid w:val="00AD0622"/>
    <w:rsid w:val="00AD43D9"/>
    <w:rsid w:val="00AD7F23"/>
    <w:rsid w:val="00AE2F0A"/>
    <w:rsid w:val="00AF59CB"/>
    <w:rsid w:val="00AF78FA"/>
    <w:rsid w:val="00B23EA1"/>
    <w:rsid w:val="00B2638C"/>
    <w:rsid w:val="00B279C2"/>
    <w:rsid w:val="00B50C13"/>
    <w:rsid w:val="00B51131"/>
    <w:rsid w:val="00B562D5"/>
    <w:rsid w:val="00B60FE7"/>
    <w:rsid w:val="00B6229B"/>
    <w:rsid w:val="00B80647"/>
    <w:rsid w:val="00B8788E"/>
    <w:rsid w:val="00B95420"/>
    <w:rsid w:val="00BA39C6"/>
    <w:rsid w:val="00BB3D4D"/>
    <w:rsid w:val="00BB4A55"/>
    <w:rsid w:val="00BB6C9E"/>
    <w:rsid w:val="00BC1BAA"/>
    <w:rsid w:val="00BD1209"/>
    <w:rsid w:val="00BE2086"/>
    <w:rsid w:val="00C17C56"/>
    <w:rsid w:val="00C60E82"/>
    <w:rsid w:val="00C70307"/>
    <w:rsid w:val="00C864BB"/>
    <w:rsid w:val="00CB0676"/>
    <w:rsid w:val="00CB142F"/>
    <w:rsid w:val="00CC2A27"/>
    <w:rsid w:val="00D04A01"/>
    <w:rsid w:val="00D15522"/>
    <w:rsid w:val="00D26000"/>
    <w:rsid w:val="00D35C3E"/>
    <w:rsid w:val="00D60DFF"/>
    <w:rsid w:val="00D93219"/>
    <w:rsid w:val="00D9415B"/>
    <w:rsid w:val="00DB5D6A"/>
    <w:rsid w:val="00DC798D"/>
    <w:rsid w:val="00DD110B"/>
    <w:rsid w:val="00DE0CC7"/>
    <w:rsid w:val="00DF0998"/>
    <w:rsid w:val="00DF3D90"/>
    <w:rsid w:val="00E02B6D"/>
    <w:rsid w:val="00E05297"/>
    <w:rsid w:val="00E171D3"/>
    <w:rsid w:val="00E27549"/>
    <w:rsid w:val="00E34DEE"/>
    <w:rsid w:val="00E42C6E"/>
    <w:rsid w:val="00EB5897"/>
    <w:rsid w:val="00EC5F0A"/>
    <w:rsid w:val="00ED3811"/>
    <w:rsid w:val="00EE0D54"/>
    <w:rsid w:val="00F10AC1"/>
    <w:rsid w:val="00F146CB"/>
    <w:rsid w:val="00F15949"/>
    <w:rsid w:val="00F16D50"/>
    <w:rsid w:val="00F24F35"/>
    <w:rsid w:val="00F31A0D"/>
    <w:rsid w:val="00F600CD"/>
    <w:rsid w:val="00F6215B"/>
    <w:rsid w:val="00F827A3"/>
    <w:rsid w:val="00F82B29"/>
    <w:rsid w:val="00F8501F"/>
    <w:rsid w:val="00F94B7C"/>
    <w:rsid w:val="00FB20E9"/>
    <w:rsid w:val="00FC2E87"/>
    <w:rsid w:val="00FC4F71"/>
    <w:rsid w:val="00FC6896"/>
    <w:rsid w:val="00FD3158"/>
    <w:rsid w:val="00FD43CD"/>
    <w:rsid w:val="00FE3665"/>
    <w:rsid w:val="00FE37AA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71"/>
    <w:pPr>
      <w:spacing w:before="60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9"/>
    <w:qFormat/>
    <w:rsid w:val="00882A59"/>
    <w:pPr>
      <w:keepNext/>
      <w:pageBreakBefore/>
      <w:numPr>
        <w:numId w:val="1"/>
      </w:numPr>
      <w:spacing w:before="240"/>
      <w:outlineLvl w:val="0"/>
    </w:pPr>
    <w:rPr>
      <w:rFonts w:ascii="Arial Bold" w:hAnsi="Arial Bold"/>
      <w:b/>
      <w:bCs/>
      <w:color w:val="333333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3E6"/>
    <w:pPr>
      <w:keepNext/>
      <w:numPr>
        <w:ilvl w:val="1"/>
        <w:numId w:val="1"/>
      </w:numPr>
      <w:spacing w:before="300"/>
      <w:outlineLvl w:val="1"/>
    </w:pPr>
    <w:rPr>
      <w:rFonts w:ascii="Arial Bold" w:hAnsi="Arial Bold"/>
      <w:b/>
      <w:bCs/>
      <w:iCs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uiPriority w:val="99"/>
    <w:qFormat/>
    <w:rsid w:val="006623E6"/>
    <w:pPr>
      <w:keepNext/>
      <w:numPr>
        <w:ilvl w:val="2"/>
        <w:numId w:val="1"/>
      </w:numPr>
      <w:spacing w:before="180"/>
      <w:outlineLvl w:val="2"/>
    </w:pPr>
    <w:rPr>
      <w:rFonts w:ascii="Arial Bold" w:hAnsi="Arial Bold"/>
      <w:b/>
      <w:bCs/>
      <w:color w:val="404040" w:themeColor="text1" w:themeTint="BF"/>
      <w:szCs w:val="26"/>
    </w:rPr>
  </w:style>
  <w:style w:type="paragraph" w:styleId="Heading4">
    <w:name w:val="heading 4"/>
    <w:basedOn w:val="Normal"/>
    <w:next w:val="Normal"/>
    <w:uiPriority w:val="99"/>
    <w:qFormat/>
    <w:rsid w:val="00882A5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9"/>
    <w:qFormat/>
    <w:rsid w:val="00882A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rsid w:val="00882A5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uiPriority w:val="99"/>
    <w:qFormat/>
    <w:rsid w:val="00882A5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uiPriority w:val="99"/>
    <w:qFormat/>
    <w:rsid w:val="00882A5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uiPriority w:val="99"/>
    <w:qFormat/>
    <w:rsid w:val="00882A59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2A5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ToCTitle">
    <w:name w:val="ToC Title"/>
    <w:basedOn w:val="Normal"/>
    <w:rsid w:val="00882A59"/>
    <w:rPr>
      <w:rFonts w:ascii="Arial Bold" w:hAnsi="Arial Bold"/>
      <w:b/>
      <w:sz w:val="32"/>
    </w:rPr>
  </w:style>
  <w:style w:type="paragraph" w:styleId="BodyText">
    <w:name w:val="Body Text"/>
    <w:basedOn w:val="Normal"/>
    <w:link w:val="BodyTextChar"/>
    <w:uiPriority w:val="99"/>
    <w:semiHidden/>
    <w:rsid w:val="00882A59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82A59"/>
    <w:pPr>
      <w:spacing w:before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882A59"/>
    <w:pPr>
      <w:ind w:left="39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882A59"/>
    <w:pPr>
      <w:ind w:left="1077"/>
    </w:pPr>
    <w:rPr>
      <w:noProof/>
    </w:rPr>
  </w:style>
  <w:style w:type="paragraph" w:styleId="TOC4">
    <w:name w:val="toc 4"/>
    <w:basedOn w:val="Normal"/>
    <w:next w:val="Normal"/>
    <w:autoRedefine/>
    <w:semiHidden/>
    <w:rsid w:val="00882A59"/>
    <w:pPr>
      <w:ind w:left="660"/>
    </w:pPr>
  </w:style>
  <w:style w:type="paragraph" w:styleId="TOC5">
    <w:name w:val="toc 5"/>
    <w:basedOn w:val="Normal"/>
    <w:next w:val="Normal"/>
    <w:autoRedefine/>
    <w:semiHidden/>
    <w:rsid w:val="00882A59"/>
    <w:pPr>
      <w:ind w:left="880"/>
    </w:pPr>
  </w:style>
  <w:style w:type="paragraph" w:styleId="TOC6">
    <w:name w:val="toc 6"/>
    <w:basedOn w:val="Normal"/>
    <w:next w:val="Normal"/>
    <w:autoRedefine/>
    <w:semiHidden/>
    <w:rsid w:val="00882A59"/>
    <w:pPr>
      <w:ind w:left="1100"/>
    </w:pPr>
  </w:style>
  <w:style w:type="paragraph" w:styleId="TOC7">
    <w:name w:val="toc 7"/>
    <w:basedOn w:val="Normal"/>
    <w:next w:val="Normal"/>
    <w:autoRedefine/>
    <w:semiHidden/>
    <w:rsid w:val="00882A59"/>
    <w:pPr>
      <w:ind w:left="1320"/>
    </w:pPr>
  </w:style>
  <w:style w:type="paragraph" w:styleId="TOC8">
    <w:name w:val="toc 8"/>
    <w:basedOn w:val="Normal"/>
    <w:next w:val="Normal"/>
    <w:autoRedefine/>
    <w:semiHidden/>
    <w:rsid w:val="00882A59"/>
    <w:pPr>
      <w:ind w:left="1540"/>
    </w:pPr>
  </w:style>
  <w:style w:type="paragraph" w:styleId="TOC9">
    <w:name w:val="toc 9"/>
    <w:basedOn w:val="Normal"/>
    <w:next w:val="Normal"/>
    <w:autoRedefine/>
    <w:semiHidden/>
    <w:rsid w:val="00882A59"/>
    <w:pPr>
      <w:ind w:left="1760"/>
    </w:pPr>
  </w:style>
  <w:style w:type="character" w:styleId="Hyperlink">
    <w:name w:val="Hyperlink"/>
    <w:basedOn w:val="DefaultParagraphFont"/>
    <w:uiPriority w:val="99"/>
    <w:rsid w:val="00882A59"/>
    <w:rPr>
      <w:rFonts w:ascii="Arial" w:hAnsi="Arial" w:cs="Arial"/>
      <w:color w:val="0000FF"/>
      <w:sz w:val="22"/>
      <w:u w:val="single"/>
    </w:rPr>
  </w:style>
  <w:style w:type="paragraph" w:styleId="BodyTextIndent">
    <w:name w:val="Body Text Indent"/>
    <w:basedOn w:val="Normal"/>
    <w:semiHidden/>
    <w:rsid w:val="00882A59"/>
    <w:pPr>
      <w:ind w:left="360"/>
    </w:pPr>
  </w:style>
  <w:style w:type="paragraph" w:customStyle="1" w:styleId="TableHeader">
    <w:name w:val="Table Header"/>
    <w:basedOn w:val="Normal"/>
    <w:rsid w:val="00882A59"/>
    <w:rPr>
      <w:rFonts w:ascii="Arial Bold" w:hAnsi="Arial Bold" w:cs="Times New Roman"/>
      <w:b/>
    </w:rPr>
  </w:style>
  <w:style w:type="paragraph" w:styleId="Caption">
    <w:name w:val="caption"/>
    <w:basedOn w:val="Normal"/>
    <w:next w:val="Normal"/>
    <w:qFormat/>
    <w:rsid w:val="00882A59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82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2A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2A5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semiHidden/>
    <w:rsid w:val="00882A5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882A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82A59"/>
    <w:rPr>
      <w:rFonts w:ascii="Tahoma" w:hAnsi="Tahoma" w:cs="Tahoma"/>
      <w:sz w:val="16"/>
      <w:szCs w:val="16"/>
      <w:lang w:val="en-US" w:eastAsia="en-US"/>
    </w:rPr>
  </w:style>
  <w:style w:type="paragraph" w:customStyle="1" w:styleId="clause">
    <w:name w:val="clause"/>
    <w:basedOn w:val="Normal"/>
    <w:rsid w:val="00882A59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lang w:val="en-GB" w:eastAsia="zh-CN"/>
    </w:rPr>
  </w:style>
  <w:style w:type="character" w:styleId="Strong">
    <w:name w:val="Strong"/>
    <w:basedOn w:val="DefaultParagraphFont"/>
    <w:qFormat/>
    <w:rsid w:val="00882A59"/>
    <w:rPr>
      <w:rFonts w:ascii="Arial Bold" w:hAnsi="Arial Bold" w:cs="Times New Roman"/>
      <w:b/>
      <w:bCs/>
      <w:sz w:val="20"/>
    </w:rPr>
  </w:style>
  <w:style w:type="paragraph" w:styleId="BodyText2">
    <w:name w:val="Body Text 2"/>
    <w:basedOn w:val="Normal"/>
    <w:semiHidden/>
    <w:rsid w:val="00882A59"/>
    <w:rPr>
      <w:color w:val="333333"/>
    </w:rPr>
  </w:style>
  <w:style w:type="paragraph" w:styleId="ListParagraph">
    <w:name w:val="List Paragraph"/>
    <w:basedOn w:val="Normal"/>
    <w:uiPriority w:val="34"/>
    <w:qFormat/>
    <w:rsid w:val="00BC1B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623E6"/>
    <w:rPr>
      <w:rFonts w:ascii="Arial Bold" w:hAnsi="Arial Bold" w:cs="Arial"/>
      <w:b/>
      <w:bCs/>
      <w:iCs/>
      <w:color w:val="404040" w:themeColor="text1" w:themeTint="BF"/>
      <w:sz w:val="24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545"/>
    <w:rPr>
      <w:rFonts w:ascii="Arial" w:hAnsi="Arial" w:cs="Arial"/>
      <w:i/>
      <w:iCs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63B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MediumShading1-Accent6">
    <w:name w:val="Medium Shading 1 Accent 6"/>
    <w:basedOn w:val="TableNormal"/>
    <w:uiPriority w:val="63"/>
    <w:rsid w:val="004063B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E2F0A"/>
    <w:rPr>
      <w:rFonts w:ascii="Arial" w:hAnsi="Arial" w:cs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AE2F0A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C4F71"/>
    <w:rPr>
      <w:rFonts w:ascii="Arial" w:hAnsi="Arial"/>
      <w:b/>
      <w:iCs/>
      <w:color w:val="404040" w:themeColor="text1" w:themeTint="BF"/>
      <w:sz w:val="22"/>
    </w:rPr>
  </w:style>
  <w:style w:type="table" w:styleId="MediumShading2-Accent2">
    <w:name w:val="Medium Shading 2 Accent 2"/>
    <w:basedOn w:val="TableNormal"/>
    <w:uiPriority w:val="64"/>
    <w:rsid w:val="00AA7D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515414"/>
  </w:style>
  <w:style w:type="character" w:customStyle="1" w:styleId="apple-converted-space">
    <w:name w:val="apple-converted-space"/>
    <w:basedOn w:val="DefaultParagraphFont"/>
    <w:rsid w:val="0048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71"/>
    <w:pPr>
      <w:spacing w:before="60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9"/>
    <w:qFormat/>
    <w:rsid w:val="00882A59"/>
    <w:pPr>
      <w:keepNext/>
      <w:pageBreakBefore/>
      <w:numPr>
        <w:numId w:val="1"/>
      </w:numPr>
      <w:spacing w:before="240"/>
      <w:outlineLvl w:val="0"/>
    </w:pPr>
    <w:rPr>
      <w:rFonts w:ascii="Arial Bold" w:hAnsi="Arial Bold"/>
      <w:b/>
      <w:bCs/>
      <w:color w:val="333333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3E6"/>
    <w:pPr>
      <w:keepNext/>
      <w:numPr>
        <w:ilvl w:val="1"/>
        <w:numId w:val="1"/>
      </w:numPr>
      <w:spacing w:before="300"/>
      <w:outlineLvl w:val="1"/>
    </w:pPr>
    <w:rPr>
      <w:rFonts w:ascii="Arial Bold" w:hAnsi="Arial Bold"/>
      <w:b/>
      <w:bCs/>
      <w:iCs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uiPriority w:val="99"/>
    <w:qFormat/>
    <w:rsid w:val="006623E6"/>
    <w:pPr>
      <w:keepNext/>
      <w:numPr>
        <w:ilvl w:val="2"/>
        <w:numId w:val="1"/>
      </w:numPr>
      <w:spacing w:before="180"/>
      <w:outlineLvl w:val="2"/>
    </w:pPr>
    <w:rPr>
      <w:rFonts w:ascii="Arial Bold" w:hAnsi="Arial Bold"/>
      <w:b/>
      <w:bCs/>
      <w:color w:val="404040" w:themeColor="text1" w:themeTint="BF"/>
      <w:szCs w:val="26"/>
    </w:rPr>
  </w:style>
  <w:style w:type="paragraph" w:styleId="Heading4">
    <w:name w:val="heading 4"/>
    <w:basedOn w:val="Normal"/>
    <w:next w:val="Normal"/>
    <w:uiPriority w:val="99"/>
    <w:qFormat/>
    <w:rsid w:val="00882A5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9"/>
    <w:qFormat/>
    <w:rsid w:val="00882A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rsid w:val="00882A5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uiPriority w:val="99"/>
    <w:qFormat/>
    <w:rsid w:val="00882A5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uiPriority w:val="99"/>
    <w:qFormat/>
    <w:rsid w:val="00882A5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uiPriority w:val="99"/>
    <w:qFormat/>
    <w:rsid w:val="00882A59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2A5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ToCTitle">
    <w:name w:val="ToC Title"/>
    <w:basedOn w:val="Normal"/>
    <w:rsid w:val="00882A59"/>
    <w:rPr>
      <w:rFonts w:ascii="Arial Bold" w:hAnsi="Arial Bold"/>
      <w:b/>
      <w:sz w:val="32"/>
    </w:rPr>
  </w:style>
  <w:style w:type="paragraph" w:styleId="BodyText">
    <w:name w:val="Body Text"/>
    <w:basedOn w:val="Normal"/>
    <w:link w:val="BodyTextChar"/>
    <w:uiPriority w:val="99"/>
    <w:semiHidden/>
    <w:rsid w:val="00882A59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82A59"/>
    <w:pPr>
      <w:spacing w:before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882A59"/>
    <w:pPr>
      <w:ind w:left="39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882A59"/>
    <w:pPr>
      <w:ind w:left="1077"/>
    </w:pPr>
    <w:rPr>
      <w:noProof/>
    </w:rPr>
  </w:style>
  <w:style w:type="paragraph" w:styleId="TOC4">
    <w:name w:val="toc 4"/>
    <w:basedOn w:val="Normal"/>
    <w:next w:val="Normal"/>
    <w:autoRedefine/>
    <w:semiHidden/>
    <w:rsid w:val="00882A59"/>
    <w:pPr>
      <w:ind w:left="660"/>
    </w:pPr>
  </w:style>
  <w:style w:type="paragraph" w:styleId="TOC5">
    <w:name w:val="toc 5"/>
    <w:basedOn w:val="Normal"/>
    <w:next w:val="Normal"/>
    <w:autoRedefine/>
    <w:semiHidden/>
    <w:rsid w:val="00882A59"/>
    <w:pPr>
      <w:ind w:left="880"/>
    </w:pPr>
  </w:style>
  <w:style w:type="paragraph" w:styleId="TOC6">
    <w:name w:val="toc 6"/>
    <w:basedOn w:val="Normal"/>
    <w:next w:val="Normal"/>
    <w:autoRedefine/>
    <w:semiHidden/>
    <w:rsid w:val="00882A59"/>
    <w:pPr>
      <w:ind w:left="1100"/>
    </w:pPr>
  </w:style>
  <w:style w:type="paragraph" w:styleId="TOC7">
    <w:name w:val="toc 7"/>
    <w:basedOn w:val="Normal"/>
    <w:next w:val="Normal"/>
    <w:autoRedefine/>
    <w:semiHidden/>
    <w:rsid w:val="00882A59"/>
    <w:pPr>
      <w:ind w:left="1320"/>
    </w:pPr>
  </w:style>
  <w:style w:type="paragraph" w:styleId="TOC8">
    <w:name w:val="toc 8"/>
    <w:basedOn w:val="Normal"/>
    <w:next w:val="Normal"/>
    <w:autoRedefine/>
    <w:semiHidden/>
    <w:rsid w:val="00882A59"/>
    <w:pPr>
      <w:ind w:left="1540"/>
    </w:pPr>
  </w:style>
  <w:style w:type="paragraph" w:styleId="TOC9">
    <w:name w:val="toc 9"/>
    <w:basedOn w:val="Normal"/>
    <w:next w:val="Normal"/>
    <w:autoRedefine/>
    <w:semiHidden/>
    <w:rsid w:val="00882A59"/>
    <w:pPr>
      <w:ind w:left="1760"/>
    </w:pPr>
  </w:style>
  <w:style w:type="character" w:styleId="Hyperlink">
    <w:name w:val="Hyperlink"/>
    <w:basedOn w:val="DefaultParagraphFont"/>
    <w:uiPriority w:val="99"/>
    <w:rsid w:val="00882A59"/>
    <w:rPr>
      <w:rFonts w:ascii="Arial" w:hAnsi="Arial" w:cs="Arial"/>
      <w:color w:val="0000FF"/>
      <w:sz w:val="22"/>
      <w:u w:val="single"/>
    </w:rPr>
  </w:style>
  <w:style w:type="paragraph" w:styleId="BodyTextIndent">
    <w:name w:val="Body Text Indent"/>
    <w:basedOn w:val="Normal"/>
    <w:semiHidden/>
    <w:rsid w:val="00882A59"/>
    <w:pPr>
      <w:ind w:left="360"/>
    </w:pPr>
  </w:style>
  <w:style w:type="paragraph" w:customStyle="1" w:styleId="TableHeader">
    <w:name w:val="Table Header"/>
    <w:basedOn w:val="Normal"/>
    <w:rsid w:val="00882A59"/>
    <w:rPr>
      <w:rFonts w:ascii="Arial Bold" w:hAnsi="Arial Bold" w:cs="Times New Roman"/>
      <w:b/>
    </w:rPr>
  </w:style>
  <w:style w:type="paragraph" w:styleId="Caption">
    <w:name w:val="caption"/>
    <w:basedOn w:val="Normal"/>
    <w:next w:val="Normal"/>
    <w:qFormat/>
    <w:rsid w:val="00882A59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82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2A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2A5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semiHidden/>
    <w:rsid w:val="00882A5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882A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82A59"/>
    <w:rPr>
      <w:rFonts w:ascii="Tahoma" w:hAnsi="Tahoma" w:cs="Tahoma"/>
      <w:sz w:val="16"/>
      <w:szCs w:val="16"/>
      <w:lang w:val="en-US" w:eastAsia="en-US"/>
    </w:rPr>
  </w:style>
  <w:style w:type="paragraph" w:customStyle="1" w:styleId="clause">
    <w:name w:val="clause"/>
    <w:basedOn w:val="Normal"/>
    <w:rsid w:val="00882A59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lang w:val="en-GB" w:eastAsia="zh-CN"/>
    </w:rPr>
  </w:style>
  <w:style w:type="character" w:styleId="Strong">
    <w:name w:val="Strong"/>
    <w:basedOn w:val="DefaultParagraphFont"/>
    <w:qFormat/>
    <w:rsid w:val="00882A59"/>
    <w:rPr>
      <w:rFonts w:ascii="Arial Bold" w:hAnsi="Arial Bold" w:cs="Times New Roman"/>
      <w:b/>
      <w:bCs/>
      <w:sz w:val="20"/>
    </w:rPr>
  </w:style>
  <w:style w:type="paragraph" w:styleId="BodyText2">
    <w:name w:val="Body Text 2"/>
    <w:basedOn w:val="Normal"/>
    <w:semiHidden/>
    <w:rsid w:val="00882A59"/>
    <w:rPr>
      <w:color w:val="333333"/>
    </w:rPr>
  </w:style>
  <w:style w:type="paragraph" w:styleId="ListParagraph">
    <w:name w:val="List Paragraph"/>
    <w:basedOn w:val="Normal"/>
    <w:uiPriority w:val="34"/>
    <w:qFormat/>
    <w:rsid w:val="00BC1B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623E6"/>
    <w:rPr>
      <w:rFonts w:ascii="Arial Bold" w:hAnsi="Arial Bold" w:cs="Arial"/>
      <w:b/>
      <w:bCs/>
      <w:iCs/>
      <w:color w:val="404040" w:themeColor="text1" w:themeTint="BF"/>
      <w:sz w:val="24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545"/>
    <w:rPr>
      <w:rFonts w:ascii="Arial" w:hAnsi="Arial" w:cs="Arial"/>
      <w:i/>
      <w:iCs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63B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MediumShading1-Accent6">
    <w:name w:val="Medium Shading 1 Accent 6"/>
    <w:basedOn w:val="TableNormal"/>
    <w:uiPriority w:val="63"/>
    <w:rsid w:val="004063B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E2F0A"/>
    <w:rPr>
      <w:rFonts w:ascii="Arial" w:hAnsi="Arial" w:cs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AE2F0A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C4F71"/>
    <w:rPr>
      <w:rFonts w:ascii="Arial" w:hAnsi="Arial"/>
      <w:b/>
      <w:iCs/>
      <w:color w:val="404040" w:themeColor="text1" w:themeTint="BF"/>
      <w:sz w:val="22"/>
    </w:rPr>
  </w:style>
  <w:style w:type="table" w:styleId="MediumShading2-Accent2">
    <w:name w:val="Medium Shading 2 Accent 2"/>
    <w:basedOn w:val="TableNormal"/>
    <w:uiPriority w:val="64"/>
    <w:rsid w:val="00AA7D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515414"/>
  </w:style>
  <w:style w:type="character" w:customStyle="1" w:styleId="apple-converted-space">
    <w:name w:val="apple-converted-space"/>
    <w:basedOn w:val="DefaultParagraphFont"/>
    <w:rsid w:val="0048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dn.microsoft.com/en-us/library/vstudio/hh339625(v=vs.100)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.Garton@telventdt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yan.McPadden@telventdt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2E3A-11DE-4AF3-BDC0-56845B57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1090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PIDX Right to Lift</vt:lpstr>
    </vt:vector>
  </TitlesOfParts>
  <Company>Registered Company</Company>
  <LinksUpToDate>false</LinksUpToDate>
  <CharactersWithSpaces>8207</CharactersWithSpaces>
  <SharedDoc>false</SharedDoc>
  <HLinks>
    <vt:vector size="144" baseType="variant"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_Toc266291240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_Toc266291239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_Toc266291238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_Toc266291237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_Toc266291236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_Toc266291235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_Toc266291234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_Toc266291233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_Toc266291232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_Toc266291231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_Toc266291230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_Toc266291229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_Toc266291228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_Toc266291227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_Toc266291226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_Toc266291225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_Toc266291224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_Toc266291223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_Toc266291222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_Toc266291221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_Toc266291220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_Toc266291219</vt:lpwstr>
      </vt:variant>
      <vt:variant>
        <vt:i4>589927</vt:i4>
      </vt:variant>
      <vt:variant>
        <vt:i4>3</vt:i4>
      </vt:variant>
      <vt:variant>
        <vt:i4>0</vt:i4>
      </vt:variant>
      <vt:variant>
        <vt:i4>5</vt:i4>
      </vt:variant>
      <vt:variant>
        <vt:lpwstr>mailto:Bradley.Currin@shell.com</vt:lpwstr>
      </vt:variant>
      <vt:variant>
        <vt:lpwstr/>
      </vt:variant>
      <vt:variant>
        <vt:i4>6029366</vt:i4>
      </vt:variant>
      <vt:variant>
        <vt:i4>0</vt:i4>
      </vt:variant>
      <vt:variant>
        <vt:i4>0</vt:i4>
      </vt:variant>
      <vt:variant>
        <vt:i4>5</vt:i4>
      </vt:variant>
      <vt:variant>
        <vt:lpwstr>mailto:Jeroen.Ravelli@shell.com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PIDX Right to Lift</dc:title>
  <dc:creator>Bryan McPadden;Mark Garton</dc:creator>
  <cp:lastModifiedBy>Bryan</cp:lastModifiedBy>
  <cp:revision>11</cp:revision>
  <cp:lastPrinted>2010-07-07T16:37:00Z</cp:lastPrinted>
  <dcterms:created xsi:type="dcterms:W3CDTF">2012-12-03T22:10:00Z</dcterms:created>
  <dcterms:modified xsi:type="dcterms:W3CDTF">2014-02-18T16:13:00Z</dcterms:modified>
</cp:coreProperties>
</file>